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DDF57" w14:textId="647CA2FF"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bookmarkStart w:id="0" w:name="_GoBack"/>
      <w:bookmarkEnd w:id="0"/>
      <w:r>
        <w:rPr>
          <w:noProof/>
          <w:lang w:eastAsia="el-GR"/>
          <w14:ligatures w14:val="none"/>
        </w:rPr>
        <w:drawing>
          <wp:anchor distT="0" distB="0" distL="114300" distR="114300" simplePos="0" relativeHeight="251658240" behindDoc="1" locked="0" layoutInCell="1" allowOverlap="1" wp14:anchorId="60DC612B" wp14:editId="6D9393E8">
            <wp:simplePos x="0" y="0"/>
            <wp:positionH relativeFrom="column">
              <wp:posOffset>1495425</wp:posOffset>
            </wp:positionH>
            <wp:positionV relativeFrom="paragraph">
              <wp:posOffset>0</wp:posOffset>
            </wp:positionV>
            <wp:extent cx="2571750" cy="1886585"/>
            <wp:effectExtent l="0" t="0" r="0" b="0"/>
            <wp:wrapTight wrapText="bothSides">
              <wp:wrapPolygon edited="0">
                <wp:start x="0" y="0"/>
                <wp:lineTo x="0" y="21375"/>
                <wp:lineTo x="21440" y="21375"/>
                <wp:lineTo x="21440" y="0"/>
                <wp:lineTo x="0" y="0"/>
              </wp:wrapPolygon>
            </wp:wrapTight>
            <wp:docPr id="259951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5115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1886585"/>
                    </a:xfrm>
                    <a:prstGeom prst="rect">
                      <a:avLst/>
                    </a:prstGeom>
                  </pic:spPr>
                </pic:pic>
              </a:graphicData>
            </a:graphic>
            <wp14:sizeRelH relativeFrom="page">
              <wp14:pctWidth>0</wp14:pctWidth>
            </wp14:sizeRelH>
            <wp14:sizeRelV relativeFrom="page">
              <wp14:pctHeight>0</wp14:pctHeight>
            </wp14:sizeRelV>
          </wp:anchor>
        </w:drawing>
      </w:r>
    </w:p>
    <w:p w14:paraId="4D998CFF" w14:textId="6665A76F"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4D2AEAAF" w14:textId="44F67ACF"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5C9A4CC9" w14:textId="77777777"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325679FE" w14:textId="77777777"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304104CD" w14:textId="77777777"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50A19C58" w14:textId="77777777"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57DACBC5" w14:textId="77777777" w:rsidR="00D06AF2" w:rsidRDefault="00D06AF2">
      <w:pPr>
        <w:spacing w:after="120" w:line="264" w:lineRule="atLeast"/>
        <w:jc w:val="both"/>
        <w:outlineLvl w:val="1"/>
        <w:rPr>
          <w:rFonts w:eastAsia="Times New Roman" w:cstheme="minorHAnsi"/>
          <w:b/>
          <w:bCs/>
          <w:color w:val="000000"/>
          <w:kern w:val="0"/>
          <w:sz w:val="24"/>
          <w:szCs w:val="24"/>
          <w:lang w:eastAsia="el-GR"/>
          <w14:ligatures w14:val="none"/>
        </w:rPr>
      </w:pPr>
    </w:p>
    <w:p w14:paraId="582ACD96" w14:textId="7454E698" w:rsidR="00B81CC1" w:rsidRPr="00D06AF2" w:rsidRDefault="00452E60" w:rsidP="00D06AF2">
      <w:pPr>
        <w:spacing w:after="120" w:line="264" w:lineRule="atLeast"/>
        <w:jc w:val="center"/>
        <w:outlineLvl w:val="1"/>
        <w:rPr>
          <w:rFonts w:eastAsia="Times New Roman" w:cstheme="minorHAnsi"/>
          <w:b/>
          <w:bCs/>
          <w:color w:val="000000"/>
          <w:kern w:val="0"/>
          <w:sz w:val="24"/>
          <w:szCs w:val="24"/>
          <w:u w:val="single"/>
          <w:lang w:eastAsia="el-GR"/>
          <w14:ligatures w14:val="none"/>
        </w:rPr>
      </w:pPr>
      <w:r w:rsidRPr="00D06AF2">
        <w:rPr>
          <w:rFonts w:eastAsia="Times New Roman" w:cstheme="minorHAnsi"/>
          <w:b/>
          <w:bCs/>
          <w:color w:val="000000"/>
          <w:kern w:val="0"/>
          <w:sz w:val="24"/>
          <w:szCs w:val="24"/>
          <w:u w:val="single"/>
          <w:lang w:eastAsia="el-GR"/>
          <w14:ligatures w14:val="none"/>
        </w:rPr>
        <w:t>Δελτίο τύπου της Λαϊκής Συσπείρωσης Καντάνου-Σελίνου με αφορμή την ανακοίνωση κλεισίματος του Ταχυδρομικού Καταστήματος Καντάνου Χανίων</w:t>
      </w:r>
    </w:p>
    <w:p w14:paraId="7D1DC5D6" w14:textId="77777777" w:rsidR="00B81CC1" w:rsidRPr="00D06AF2" w:rsidRDefault="00452E60">
      <w:pPr>
        <w:shd w:val="clear" w:color="auto" w:fill="FFFFFF"/>
        <w:spacing w:after="0" w:line="240" w:lineRule="auto"/>
        <w:ind w:left="720"/>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 </w:t>
      </w:r>
    </w:p>
    <w:p w14:paraId="7A3B947B" w14:textId="77777777" w:rsidR="00B81CC1" w:rsidRPr="00D06AF2" w:rsidRDefault="00452E60">
      <w:pPr>
        <w:spacing w:after="360" w:line="360" w:lineRule="atLeast"/>
        <w:jc w:val="both"/>
        <w:rPr>
          <w:rFonts w:cstheme="minorHAnsi"/>
          <w:color w:val="000000"/>
          <w:sz w:val="24"/>
          <w:szCs w:val="24"/>
        </w:rPr>
      </w:pPr>
      <w:r w:rsidRPr="00D06AF2">
        <w:rPr>
          <w:rFonts w:eastAsia="Times New Roman" w:cstheme="minorHAnsi"/>
          <w:color w:val="000000"/>
          <w:kern w:val="0"/>
          <w:sz w:val="24"/>
          <w:szCs w:val="24"/>
          <w:lang w:eastAsia="el-GR"/>
          <w14:ligatures w14:val="none"/>
        </w:rPr>
        <w:t xml:space="preserve">Εκφράζουμε τη διαμαρτυρία μας απέναντι στην ανακοίνωση του κλεισίματος του Ταχυδρομικού Καταστήματος </w:t>
      </w:r>
      <w:r w:rsidRPr="00D06AF2">
        <w:rPr>
          <w:rFonts w:eastAsia="Times New Roman" w:cstheme="minorHAnsi"/>
          <w:color w:val="000000"/>
          <w:kern w:val="0"/>
          <w:sz w:val="24"/>
          <w:szCs w:val="24"/>
          <w:lang w:eastAsia="el-GR"/>
          <w14:ligatures w14:val="none"/>
        </w:rPr>
        <w:t>Καντάνου Χανίων, ανάμεσα μάλιστα  σε άλλα και του νομού μας.</w:t>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p>
    <w:p w14:paraId="5ABC28B2" w14:textId="77777777" w:rsidR="00B81CC1" w:rsidRPr="00D06AF2" w:rsidRDefault="00452E60">
      <w:pPr>
        <w:spacing w:after="360" w:line="360" w:lineRule="atLeast"/>
        <w:jc w:val="both"/>
        <w:rPr>
          <w:rFonts w:cstheme="minorHAnsi"/>
          <w:color w:val="000000"/>
          <w:sz w:val="24"/>
          <w:szCs w:val="24"/>
        </w:rPr>
      </w:pPr>
      <w:r w:rsidRPr="00D06AF2">
        <w:rPr>
          <w:rFonts w:cstheme="minorHAnsi"/>
          <w:color w:val="000000"/>
          <w:sz w:val="24"/>
          <w:szCs w:val="24"/>
        </w:rPr>
        <w:t>Η απόφαση αυτή βέβαια βάζει σε δεύτερη μοίρα τις ανάγκες για την εξυπηρέτηση των κατοίκων της Καντάνου, της ευρύτερης περιοχής αλλά και του Ανατολικού Σελίνου, καθώς το συγκεκριμένο ταχυδ</w:t>
      </w:r>
      <w:r w:rsidRPr="00D06AF2">
        <w:rPr>
          <w:rFonts w:cstheme="minorHAnsi"/>
          <w:color w:val="000000"/>
          <w:sz w:val="24"/>
          <w:szCs w:val="24"/>
        </w:rPr>
        <w:t>ρομικό κατάστημα εξυπηρετεί και παρέχει υπηρεσίες ταχυδρομικές, χρηματοοικονομικές και ταχυμεταφορών, που περιλαμβάνουν, ανάμεσα σε άλλα, πληρωμές συντάξεων, πληρωμές λογαριασμών και υπηρεσιών κοινής ωφέλειας και δη σε ηλικιωμένους και ανήμπορους κατοίκους</w:t>
      </w:r>
      <w:r w:rsidRPr="00D06AF2">
        <w:rPr>
          <w:rFonts w:cstheme="minorHAnsi"/>
          <w:color w:val="000000"/>
          <w:sz w:val="24"/>
          <w:szCs w:val="24"/>
        </w:rPr>
        <w:t>. Η ταλαιπωρία για τους κατοίκους των περιοχών αυτών είναι δεδομένη λόγω του δυσπρόσιτου της περιοχής, των μεγάλων αποστάσεων μεταξύ των χωριών, του δύσβατου οδικού δικτύου και της ανάγκης εξυπηρέτησης των ηλικιωμένων.</w:t>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r w:rsidRPr="00D06AF2">
        <w:rPr>
          <w:rFonts w:cstheme="minorHAnsi"/>
          <w:color w:val="000000"/>
          <w:sz w:val="24"/>
          <w:szCs w:val="24"/>
        </w:rPr>
        <w:tab/>
      </w:r>
    </w:p>
    <w:p w14:paraId="7F7211CC" w14:textId="770A9F70" w:rsidR="00B81CC1" w:rsidRPr="00D06AF2" w:rsidRDefault="00452E60">
      <w:pPr>
        <w:spacing w:after="360" w:line="360" w:lineRule="atLeast"/>
        <w:jc w:val="both"/>
        <w:rPr>
          <w:rFonts w:cstheme="minorHAnsi"/>
          <w:color w:val="000000"/>
          <w:sz w:val="24"/>
          <w:szCs w:val="24"/>
        </w:rPr>
      </w:pPr>
      <w:r w:rsidRPr="00D06AF2">
        <w:rPr>
          <w:rFonts w:cstheme="minorHAnsi"/>
          <w:color w:val="000000"/>
          <w:sz w:val="24"/>
          <w:szCs w:val="24"/>
        </w:rPr>
        <w:t>Εκτός από την υποβάθμιση των ταχυ</w:t>
      </w:r>
      <w:r w:rsidRPr="00D06AF2">
        <w:rPr>
          <w:rFonts w:cstheme="minorHAnsi"/>
          <w:color w:val="000000"/>
          <w:sz w:val="24"/>
          <w:szCs w:val="24"/>
        </w:rPr>
        <w:t xml:space="preserve">δρομικών υπηρεσιών για το κοινό, δυσμενείς είναι οι συνέπειες και για τους ίδιους τους εργαζόμενους στα ταχυδρομικά </w:t>
      </w:r>
      <w:r w:rsidR="00D06AF2" w:rsidRPr="00D06AF2">
        <w:rPr>
          <w:rFonts w:cstheme="minorHAnsi"/>
          <w:color w:val="000000"/>
          <w:sz w:val="24"/>
          <w:szCs w:val="24"/>
        </w:rPr>
        <w:t>καταστήματα</w:t>
      </w:r>
      <w:r w:rsidRPr="00D06AF2">
        <w:rPr>
          <w:rFonts w:cstheme="minorHAnsi"/>
          <w:color w:val="000000"/>
          <w:sz w:val="24"/>
          <w:szCs w:val="24"/>
        </w:rPr>
        <w:t xml:space="preserve"> της περιοχής, ιδίως τους ενοικιαζόμενους, καθώς το μέλλον τους είναι μετέωρο. Την ίδια στιγμή έρχονται αντιμέτωποι με αλλαγές που επηρεάζουν αρνητικά τόσο την επαγγελματική όσο και την προσωπική τους ζωή καθώς θα έρθουν αντιμέτωποι με επιπλέον φόρτο εργασ</w:t>
      </w:r>
      <w:r w:rsidRPr="00D06AF2">
        <w:rPr>
          <w:rFonts w:cstheme="minorHAnsi"/>
          <w:color w:val="000000"/>
          <w:sz w:val="24"/>
          <w:szCs w:val="24"/>
        </w:rPr>
        <w:t xml:space="preserve">ίας, θα αναγκαστούν να διανύουν καθημερινά πολλά χιλιόμετρα, ώστε να προσέλθουν στον τόπο εργασίας τους, ενώ ελλοχεύει και ο κίνδυνος άμεσης απόλυσης τους. </w:t>
      </w:r>
    </w:p>
    <w:p w14:paraId="5621B6D8" w14:textId="77777777" w:rsidR="00B81CC1" w:rsidRPr="00D06AF2" w:rsidRDefault="00452E60">
      <w:pPr>
        <w:spacing w:after="360" w:line="360" w:lineRule="atLeast"/>
        <w:jc w:val="both"/>
        <w:rPr>
          <w:rFonts w:cstheme="minorHAnsi"/>
          <w:color w:val="000000"/>
          <w:sz w:val="24"/>
          <w:szCs w:val="24"/>
        </w:rPr>
      </w:pPr>
      <w:r w:rsidRPr="00D06AF2">
        <w:rPr>
          <w:rFonts w:cstheme="minorHAnsi"/>
          <w:color w:val="000000"/>
          <w:sz w:val="24"/>
          <w:szCs w:val="24"/>
        </w:rPr>
        <w:t>Επιβεβαιώνεται, για άλλη μια φορά, ότι η  «απελευθέρωση» - ιδιωτικοποίηση κρίσιμων υπηρεσιών (βλέπε</w:t>
      </w:r>
      <w:r w:rsidRPr="00D06AF2">
        <w:rPr>
          <w:rFonts w:cstheme="minorHAnsi"/>
          <w:color w:val="000000"/>
          <w:sz w:val="24"/>
          <w:szCs w:val="24"/>
        </w:rPr>
        <w:t xml:space="preserve"> τραπεζικές, ταχυδρομικές, τηλεπικοινωνιών )  που διαδοχικά εφαρμόζουν οι κυβερνήσεις της ΝΔ, του ΣΥΡΙΖΑ και του ΠΑΣΟΚ υπηρετεί μόνο τα συμφέροντα των μεγάλων επιχειρήσεων, σε βάρος των λαϊκών αναγκών. Για να μην ξεχνάμε ποιος ευθύνεται για την ερήμωση των</w:t>
      </w:r>
      <w:r w:rsidRPr="00D06AF2">
        <w:rPr>
          <w:rFonts w:cstheme="minorHAnsi"/>
          <w:color w:val="000000"/>
          <w:sz w:val="24"/>
          <w:szCs w:val="24"/>
        </w:rPr>
        <w:t xml:space="preserve"> χωριών μας! Για να μην περιμένουμε πως τα απλά διαβήματα στην κυβέρνηση θα αναστείλουν την απόφαση της διοίκησης των ΕΛΤΑ.</w:t>
      </w:r>
      <w:r w:rsidRPr="00D06AF2">
        <w:rPr>
          <w:rFonts w:cstheme="minorHAnsi"/>
          <w:color w:val="000000"/>
          <w:sz w:val="24"/>
          <w:szCs w:val="24"/>
        </w:rPr>
        <w:tab/>
      </w:r>
    </w:p>
    <w:p w14:paraId="6670607F" w14:textId="77777777" w:rsidR="00B81CC1" w:rsidRPr="00D06AF2" w:rsidRDefault="00452E60">
      <w:pPr>
        <w:spacing w:after="360" w:line="360" w:lineRule="atLeast"/>
        <w:jc w:val="both"/>
        <w:rPr>
          <w:rFonts w:eastAsia="Times New Roman" w:cstheme="minorHAnsi"/>
          <w:color w:val="000000"/>
          <w:kern w:val="0"/>
          <w:sz w:val="24"/>
          <w:szCs w:val="24"/>
          <w:lang w:eastAsia="el-GR"/>
          <w14:ligatures w14:val="none"/>
        </w:rPr>
      </w:pPr>
      <w:r w:rsidRPr="00D06AF2">
        <w:rPr>
          <w:rFonts w:cstheme="minorHAnsi"/>
          <w:color w:val="000000"/>
          <w:sz w:val="24"/>
          <w:szCs w:val="24"/>
        </w:rPr>
        <w:t>Εμείς να κινητοποιηθούμε για να παρθεί πίσω η απόφαση αυτή! ΝΑ ΠΑΡΘΕΙ ΠΙΣΩ ΤΩΡΑ καθώς οδηγεί στην ερημοποίηση της περιοχής, την απα</w:t>
      </w:r>
      <w:r w:rsidRPr="00D06AF2">
        <w:rPr>
          <w:rFonts w:cstheme="minorHAnsi"/>
          <w:color w:val="000000"/>
          <w:sz w:val="24"/>
          <w:szCs w:val="24"/>
        </w:rPr>
        <w:t xml:space="preserve">ξίωση της υπαίθρου και των αναγκών των κατοίκων της και στην πάταξη των εργασιακών δικαιωμάτων των εργαζομένων.  </w:t>
      </w:r>
      <w:r w:rsidRPr="00D06AF2">
        <w:rPr>
          <w:rFonts w:eastAsia="Times New Roman" w:cstheme="minorHAnsi"/>
          <w:color w:val="000000"/>
          <w:kern w:val="0"/>
          <w:sz w:val="24"/>
          <w:szCs w:val="24"/>
          <w:lang w:eastAsia="el-GR"/>
          <w14:ligatures w14:val="none"/>
        </w:rPr>
        <w:t xml:space="preserve">Μένουμε δυνατοί! Κανένας μόνος. Καλούμε τους μαζικούς φορείς και κατοίκους της περιοχής να μη συμβιβαστούν με τις επιλογές που ερημοποιούν τον </w:t>
      </w:r>
      <w:r w:rsidRPr="00D06AF2">
        <w:rPr>
          <w:rFonts w:eastAsia="Times New Roman" w:cstheme="minorHAnsi"/>
          <w:color w:val="000000"/>
          <w:kern w:val="0"/>
          <w:sz w:val="24"/>
          <w:szCs w:val="24"/>
          <w:lang w:eastAsia="el-GR"/>
          <w14:ligatures w14:val="none"/>
        </w:rPr>
        <w:t>τόπο μας ακόμη παραπέρα, αλλά να εκφράσουν την δίκαιη αγανάκτηση τους συλλογικά και οργανωμένα.</w:t>
      </w:r>
    </w:p>
    <w:p w14:paraId="0032D4C9" w14:textId="77777777" w:rsidR="00B81CC1" w:rsidRPr="00D06AF2" w:rsidRDefault="00452E60">
      <w:pPr>
        <w:spacing w:after="360" w:line="360" w:lineRule="atLeast"/>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Να απαιτήσουμε εδώ και τώρα:</w:t>
      </w:r>
    </w:p>
    <w:p w14:paraId="3919E508" w14:textId="77777777" w:rsidR="00B81CC1" w:rsidRPr="00D06AF2" w:rsidRDefault="00452E60">
      <w:pPr>
        <w:pStyle w:val="a3"/>
        <w:numPr>
          <w:ilvl w:val="0"/>
          <w:numId w:val="1"/>
        </w:numPr>
        <w:spacing w:after="360" w:line="360" w:lineRule="atLeast"/>
        <w:jc w:val="both"/>
        <w:rPr>
          <w:rFonts w:eastAsia="Times New Roman" w:cstheme="minorHAnsi"/>
          <w:color w:val="000000"/>
          <w:kern w:val="0"/>
          <w:sz w:val="24"/>
          <w:szCs w:val="24"/>
          <w:lang w:eastAsia="el-GR"/>
          <w14:ligatures w14:val="none"/>
        </w:rPr>
      </w:pPr>
      <w:r w:rsidRPr="00D06AF2">
        <w:rPr>
          <w:rFonts w:eastAsia="Times New Roman" w:cstheme="minorHAnsi"/>
          <w:color w:val="000000"/>
          <w:kern w:val="0"/>
          <w:sz w:val="24"/>
          <w:szCs w:val="24"/>
          <w:lang w:eastAsia="el-GR"/>
          <w14:ligatures w14:val="none"/>
        </w:rPr>
        <w:t>Να μην κλείσει το Ταχυδρομικό Κατάστημα Καντάνου Χανίων, αλλά να στελεχωθεί, όπως και της Παλαιόχωρας,  με επαρκές μόνιμο προσωπικό</w:t>
      </w:r>
      <w:r w:rsidRPr="00D06AF2">
        <w:rPr>
          <w:rFonts w:eastAsia="Times New Roman" w:cstheme="minorHAnsi"/>
          <w:color w:val="000000"/>
          <w:kern w:val="0"/>
          <w:sz w:val="24"/>
          <w:szCs w:val="24"/>
          <w:lang w:eastAsia="el-GR"/>
          <w14:ligatures w14:val="none"/>
        </w:rPr>
        <w:t>, για να καλύπτουν τις ανάγκες των κατοίκων της περιοχής.</w:t>
      </w:r>
    </w:p>
    <w:p w14:paraId="31743EB9" w14:textId="77777777" w:rsidR="00B81CC1" w:rsidRPr="00D06AF2" w:rsidRDefault="00452E60">
      <w:pPr>
        <w:pStyle w:val="a3"/>
        <w:numPr>
          <w:ilvl w:val="0"/>
          <w:numId w:val="1"/>
        </w:numPr>
        <w:spacing w:after="360" w:line="360" w:lineRule="atLeast"/>
        <w:jc w:val="both"/>
        <w:rPr>
          <w:rFonts w:eastAsia="Times New Roman" w:cstheme="minorHAnsi"/>
          <w:color w:val="000000"/>
          <w:kern w:val="0"/>
          <w:sz w:val="24"/>
          <w:szCs w:val="24"/>
          <w:lang w:eastAsia="el-GR"/>
          <w14:ligatures w14:val="none"/>
        </w:rPr>
      </w:pPr>
      <w:r w:rsidRPr="00D06AF2">
        <w:rPr>
          <w:rFonts w:eastAsia="Times New Roman" w:cstheme="minorHAnsi"/>
          <w:color w:val="000000"/>
          <w:kern w:val="0"/>
          <w:sz w:val="24"/>
          <w:szCs w:val="24"/>
          <w:lang w:eastAsia="el-GR"/>
          <w14:ligatures w14:val="none"/>
        </w:rPr>
        <w:t xml:space="preserve">Να μην υπάρξει καμία απόλυση των εργαζομένων του. </w:t>
      </w:r>
    </w:p>
    <w:p w14:paraId="539706C3" w14:textId="77777777" w:rsidR="00B81CC1" w:rsidRPr="00D06AF2" w:rsidRDefault="00452E60">
      <w:pPr>
        <w:pStyle w:val="a3"/>
        <w:numPr>
          <w:ilvl w:val="0"/>
          <w:numId w:val="1"/>
        </w:numPr>
        <w:spacing w:after="360" w:line="360" w:lineRule="atLeast"/>
        <w:jc w:val="both"/>
        <w:rPr>
          <w:rFonts w:eastAsia="Times New Roman" w:cstheme="minorHAnsi"/>
          <w:color w:val="000000"/>
          <w:kern w:val="0"/>
          <w:sz w:val="24"/>
          <w:szCs w:val="24"/>
          <w:lang w:eastAsia="el-GR"/>
          <w14:ligatures w14:val="none"/>
        </w:rPr>
      </w:pPr>
      <w:r w:rsidRPr="00D06AF2">
        <w:rPr>
          <w:rFonts w:eastAsia="Times New Roman" w:cstheme="minorHAnsi"/>
          <w:color w:val="000000"/>
          <w:kern w:val="0"/>
          <w:sz w:val="24"/>
          <w:szCs w:val="24"/>
          <w:lang w:eastAsia="el-GR"/>
          <w14:ligatures w14:val="none"/>
        </w:rPr>
        <w:t xml:space="preserve">Να παύσει κάθε ενέργεια η οποία οδηγεί στην ερημοποίηση και στην απαξίωση της περιοχής προς όφελος των κερδών των επιχειρηματικών ομίλων. </w:t>
      </w:r>
    </w:p>
    <w:p w14:paraId="63EB5296" w14:textId="77777777" w:rsidR="00B81CC1" w:rsidRPr="00D06AF2" w:rsidRDefault="00B81CC1">
      <w:pPr>
        <w:pStyle w:val="a3"/>
        <w:spacing w:after="360" w:line="360" w:lineRule="atLeast"/>
        <w:ind w:left="360"/>
        <w:jc w:val="both"/>
        <w:rPr>
          <w:rFonts w:eastAsia="Times New Roman" w:cstheme="minorHAnsi"/>
          <w:color w:val="000000"/>
          <w:kern w:val="0"/>
          <w:sz w:val="24"/>
          <w:szCs w:val="24"/>
          <w:lang w:eastAsia="el-GR"/>
          <w14:ligatures w14:val="none"/>
        </w:rPr>
      </w:pPr>
    </w:p>
    <w:p w14:paraId="55CC25F9" w14:textId="77777777" w:rsidR="00B81CC1" w:rsidRPr="00D06AF2" w:rsidRDefault="00B81CC1">
      <w:pPr>
        <w:pStyle w:val="a3"/>
        <w:spacing w:after="360" w:line="360" w:lineRule="atLeast"/>
        <w:ind w:left="360"/>
        <w:jc w:val="both"/>
        <w:rPr>
          <w:rFonts w:eastAsia="Times New Roman" w:cstheme="minorHAnsi"/>
          <w:color w:val="000000"/>
          <w:kern w:val="0"/>
          <w:sz w:val="24"/>
          <w:szCs w:val="24"/>
          <w:lang w:eastAsia="el-GR"/>
          <w14:ligatures w14:val="none"/>
        </w:rPr>
      </w:pPr>
    </w:p>
    <w:p w14:paraId="13D9A75D" w14:textId="3D5155C9" w:rsidR="00B81CC1" w:rsidRPr="00D06AF2" w:rsidRDefault="00452E60">
      <w:pPr>
        <w:pStyle w:val="a3"/>
        <w:spacing w:after="360" w:line="360" w:lineRule="atLeast"/>
        <w:ind w:left="360"/>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 xml:space="preserve">Για τη Λαϊκή </w:t>
      </w:r>
      <w:r w:rsidR="00D06AF2" w:rsidRPr="00D06AF2">
        <w:rPr>
          <w:rFonts w:eastAsia="Times New Roman" w:cstheme="minorHAnsi"/>
          <w:b/>
          <w:bCs/>
          <w:color w:val="000000"/>
          <w:kern w:val="0"/>
          <w:sz w:val="24"/>
          <w:szCs w:val="24"/>
          <w:lang w:eastAsia="el-GR"/>
          <w14:ligatures w14:val="none"/>
        </w:rPr>
        <w:t>Συσπείρωση</w:t>
      </w:r>
      <w:r w:rsidRPr="00D06AF2">
        <w:rPr>
          <w:rFonts w:eastAsia="Times New Roman" w:cstheme="minorHAnsi"/>
          <w:b/>
          <w:bCs/>
          <w:color w:val="000000"/>
          <w:kern w:val="0"/>
          <w:sz w:val="24"/>
          <w:szCs w:val="24"/>
          <w:lang w:eastAsia="el-GR"/>
          <w14:ligatures w14:val="none"/>
        </w:rPr>
        <w:t xml:space="preserve"> Καντάνου-Σελίνου</w:t>
      </w:r>
    </w:p>
    <w:p w14:paraId="1FF64F76" w14:textId="77777777" w:rsidR="00B81CC1" w:rsidRPr="00D06AF2" w:rsidRDefault="00452E60">
      <w:pPr>
        <w:pStyle w:val="a3"/>
        <w:spacing w:after="360" w:line="360" w:lineRule="atLeast"/>
        <w:ind w:left="360"/>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Γεωργιλάκης Γιώργος</w:t>
      </w:r>
    </w:p>
    <w:p w14:paraId="47532FF1" w14:textId="77777777" w:rsidR="00B81CC1" w:rsidRPr="00D06AF2" w:rsidRDefault="00452E60">
      <w:pPr>
        <w:pStyle w:val="a3"/>
        <w:spacing w:after="360" w:line="360" w:lineRule="atLeast"/>
        <w:ind w:left="360"/>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Λιτσαρδάκης Νίκος</w:t>
      </w:r>
    </w:p>
    <w:p w14:paraId="5D6314BA" w14:textId="77777777" w:rsidR="00B81CC1" w:rsidRPr="00D06AF2" w:rsidRDefault="00452E60">
      <w:pPr>
        <w:pStyle w:val="a3"/>
        <w:spacing w:after="360" w:line="360" w:lineRule="atLeast"/>
        <w:ind w:left="360"/>
        <w:jc w:val="both"/>
        <w:rPr>
          <w:rFonts w:eastAsia="Times New Roman" w:cstheme="minorHAnsi"/>
          <w:b/>
          <w:bCs/>
          <w:color w:val="000000"/>
          <w:kern w:val="0"/>
          <w:sz w:val="24"/>
          <w:szCs w:val="24"/>
          <w:lang w:eastAsia="el-GR"/>
          <w14:ligatures w14:val="none"/>
        </w:rPr>
      </w:pPr>
      <w:r w:rsidRPr="00D06AF2">
        <w:rPr>
          <w:rFonts w:eastAsia="Times New Roman" w:cstheme="minorHAnsi"/>
          <w:b/>
          <w:bCs/>
          <w:color w:val="000000"/>
          <w:kern w:val="0"/>
          <w:sz w:val="24"/>
          <w:szCs w:val="24"/>
          <w:lang w:eastAsia="el-GR"/>
          <w14:ligatures w14:val="none"/>
        </w:rPr>
        <w:t>Μαράκης Βαρδής</w:t>
      </w:r>
    </w:p>
    <w:p w14:paraId="3D1F1E27" w14:textId="77777777" w:rsidR="00B81CC1" w:rsidRPr="00D06AF2" w:rsidRDefault="00452E60">
      <w:pPr>
        <w:pStyle w:val="a3"/>
        <w:spacing w:after="360" w:line="360" w:lineRule="atLeast"/>
        <w:ind w:left="360"/>
        <w:jc w:val="both"/>
        <w:rPr>
          <w:rFonts w:eastAsia="Times New Roman" w:cstheme="minorHAnsi"/>
          <w:b/>
          <w:bCs/>
          <w:color w:val="000000"/>
          <w:kern w:val="0"/>
          <w:sz w:val="24"/>
          <w:szCs w:val="24"/>
          <w:lang w:val="en-US" w:eastAsia="el-GR"/>
          <w14:ligatures w14:val="none"/>
        </w:rPr>
      </w:pPr>
      <w:r w:rsidRPr="00D06AF2">
        <w:rPr>
          <w:rFonts w:eastAsia="Times New Roman" w:cstheme="minorHAnsi"/>
          <w:b/>
          <w:bCs/>
          <w:color w:val="000000"/>
          <w:kern w:val="0"/>
          <w:sz w:val="24"/>
          <w:szCs w:val="24"/>
          <w:lang w:val="en-US" w:eastAsia="el-GR"/>
          <w14:ligatures w14:val="none"/>
        </w:rPr>
        <w:t>Παπαδάκη Χαριτίνη</w:t>
      </w:r>
    </w:p>
    <w:p w14:paraId="6DD49E4C" w14:textId="77777777" w:rsidR="00B81CC1" w:rsidRPr="00D06AF2" w:rsidRDefault="00B81CC1">
      <w:pPr>
        <w:rPr>
          <w:rFonts w:ascii="Verdana" w:hAnsi="Verdana"/>
          <w:b/>
          <w:bCs/>
          <w:sz w:val="21"/>
          <w:szCs w:val="21"/>
        </w:rPr>
      </w:pPr>
    </w:p>
    <w:sectPr w:rsidR="00B81CC1" w:rsidRPr="00D06AF2" w:rsidSect="00D06AF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7D663" w14:textId="77777777" w:rsidR="00452E60" w:rsidRDefault="00452E60">
      <w:pPr>
        <w:spacing w:line="240" w:lineRule="auto"/>
      </w:pPr>
      <w:r>
        <w:separator/>
      </w:r>
    </w:p>
  </w:endnote>
  <w:endnote w:type="continuationSeparator" w:id="0">
    <w:p w14:paraId="2D31CE2A" w14:textId="77777777" w:rsidR="00452E60" w:rsidRDefault="00452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1FD0" w14:textId="77777777" w:rsidR="00452E60" w:rsidRDefault="00452E60">
      <w:pPr>
        <w:spacing w:after="0"/>
      </w:pPr>
      <w:r>
        <w:separator/>
      </w:r>
    </w:p>
  </w:footnote>
  <w:footnote w:type="continuationSeparator" w:id="0">
    <w:p w14:paraId="0CD744E2" w14:textId="77777777" w:rsidR="00452E60" w:rsidRDefault="00452E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42736"/>
    <w:multiLevelType w:val="multilevel"/>
    <w:tmpl w:val="6CE42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D9"/>
    <w:rsid w:val="00186D04"/>
    <w:rsid w:val="00287542"/>
    <w:rsid w:val="00452E60"/>
    <w:rsid w:val="00801592"/>
    <w:rsid w:val="0098515C"/>
    <w:rsid w:val="009B45BF"/>
    <w:rsid w:val="00B81CC1"/>
    <w:rsid w:val="00BC0CBF"/>
    <w:rsid w:val="00D02B72"/>
    <w:rsid w:val="00D06AF2"/>
    <w:rsid w:val="00D278D8"/>
    <w:rsid w:val="00E30DD9"/>
    <w:rsid w:val="00F85C61"/>
    <w:rsid w:val="28E010B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6302"/>
  <w15:docId w15:val="{DDA689AD-CF3D-41AA-84ED-EDA00129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2567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 ΜΠΟΜΠΟΛΑΚΗ</dc:creator>
  <cp:lastModifiedBy>ERT Chania</cp:lastModifiedBy>
  <cp:revision>2</cp:revision>
  <dcterms:created xsi:type="dcterms:W3CDTF">2023-10-19T13:47:00Z</dcterms:created>
  <dcterms:modified xsi:type="dcterms:W3CDTF">2023-10-19T13:47:00Z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90F4345BC514422F9866941FF1DBFA72_12</vt:lpwstr>
  </property>
</Properties>
</file>