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532" w:rsidRDefault="00BB1437">
      <w:pPr>
        <w:jc w:val="right"/>
        <w:rPr>
          <w:rFonts w:cstheme="minorHAnsi"/>
          <w:bCs/>
          <w:sz w:val="24"/>
          <w:szCs w:val="24"/>
          <w:shd w:val="clear" w:color="auto" w:fill="FFFFFF"/>
        </w:rPr>
      </w:pPr>
      <w:bookmarkStart w:id="0" w:name="_GoBack"/>
      <w:bookmarkEnd w:id="0"/>
      <w:r>
        <w:rPr>
          <w:rStyle w:val="Strong"/>
          <w:rFonts w:cstheme="minorHAnsi"/>
          <w:b w:val="0"/>
          <w:sz w:val="24"/>
          <w:szCs w:val="24"/>
          <w:shd w:val="clear" w:color="auto" w:fill="FFFFFF"/>
        </w:rPr>
        <w:t>22 Σεπτεμβρίου 2022</w:t>
      </w:r>
    </w:p>
    <w:p w:rsidR="000A1532" w:rsidRDefault="000A1532">
      <w:pPr>
        <w:jc w:val="center"/>
        <w:rPr>
          <w:rFonts w:cstheme="minorHAnsi"/>
          <w:b/>
          <w:sz w:val="28"/>
          <w:szCs w:val="24"/>
        </w:rPr>
      </w:pPr>
    </w:p>
    <w:p w:rsidR="000A1532" w:rsidRDefault="00BB1437">
      <w:pPr>
        <w:jc w:val="center"/>
        <w:rPr>
          <w:rFonts w:cstheme="minorHAnsi"/>
          <w:b/>
          <w:sz w:val="26"/>
          <w:szCs w:val="26"/>
        </w:rPr>
      </w:pPr>
      <w:r>
        <w:rPr>
          <w:rFonts w:cstheme="minorHAnsi"/>
          <w:b/>
          <w:sz w:val="26"/>
          <w:szCs w:val="26"/>
        </w:rPr>
        <w:t>myTEKA: Ο ατομικός μου κουμπαράς με ένα κλικ</w:t>
      </w:r>
    </w:p>
    <w:p w:rsidR="000A1532" w:rsidRDefault="00BB1437">
      <w:pPr>
        <w:jc w:val="center"/>
        <w:rPr>
          <w:rFonts w:cstheme="minorHAnsi"/>
          <w:i/>
          <w:sz w:val="24"/>
          <w:szCs w:val="24"/>
        </w:rPr>
      </w:pPr>
      <w:r>
        <w:rPr>
          <w:rFonts w:cstheme="minorHAnsi"/>
          <w:i/>
          <w:sz w:val="24"/>
          <w:szCs w:val="24"/>
        </w:rPr>
        <w:t>Άμεση ενημέρωση των ασφαλισμένων για τις εισφορές τους</w:t>
      </w:r>
    </w:p>
    <w:p w:rsidR="000A1532" w:rsidRDefault="000A1532">
      <w:pPr>
        <w:jc w:val="both"/>
        <w:rPr>
          <w:rFonts w:cstheme="minorHAnsi"/>
          <w:sz w:val="24"/>
          <w:szCs w:val="24"/>
        </w:rPr>
      </w:pPr>
    </w:p>
    <w:p w:rsidR="000A1532" w:rsidRDefault="00BB1437">
      <w:pPr>
        <w:jc w:val="center"/>
        <w:rPr>
          <w:rFonts w:cstheme="minorHAnsi"/>
          <w:b/>
          <w:bCs/>
          <w:sz w:val="28"/>
          <w:szCs w:val="28"/>
        </w:rPr>
      </w:pPr>
      <w:r>
        <w:rPr>
          <w:rFonts w:cstheme="minorHAnsi"/>
          <w:b/>
          <w:bCs/>
          <w:sz w:val="28"/>
          <w:szCs w:val="28"/>
        </w:rPr>
        <w:t>Οδηγός Εφαρμογής</w:t>
      </w:r>
    </w:p>
    <w:p w:rsidR="000A1532" w:rsidRDefault="000A1532">
      <w:pPr>
        <w:jc w:val="center"/>
        <w:rPr>
          <w:rFonts w:cstheme="minorHAnsi"/>
          <w:b/>
          <w:bCs/>
          <w:sz w:val="24"/>
          <w:szCs w:val="24"/>
        </w:rPr>
      </w:pPr>
    </w:p>
    <w:p w:rsidR="000A1532" w:rsidRDefault="00BB1437">
      <w:pPr>
        <w:jc w:val="both"/>
        <w:rPr>
          <w:rFonts w:cstheme="minorHAnsi"/>
          <w:sz w:val="24"/>
          <w:szCs w:val="24"/>
        </w:rPr>
      </w:pPr>
      <w:r>
        <w:rPr>
          <w:noProof/>
          <w:lang w:eastAsia="el-GR"/>
        </w:rPr>
        <w:drawing>
          <wp:anchor distT="0" distB="0" distL="114300" distR="114300" simplePos="0" relativeHeight="3" behindDoc="0" locked="0" layoutInCell="0" allowOverlap="1" wp14:anchorId="70548798">
            <wp:simplePos x="0" y="0"/>
            <wp:positionH relativeFrom="column">
              <wp:posOffset>-85725</wp:posOffset>
            </wp:positionH>
            <wp:positionV relativeFrom="paragraph">
              <wp:posOffset>1148080</wp:posOffset>
            </wp:positionV>
            <wp:extent cx="5274945" cy="2830830"/>
            <wp:effectExtent l="171450" t="152400" r="345440" b="351155"/>
            <wp:wrapSquare wrapText="bothSides"/>
            <wp:docPr id="1" name="Θέση εικόνας 3"/>
            <wp:cNvGraphicFramePr/>
            <a:graphic xmlns:a="http://schemas.openxmlformats.org/drawingml/2006/main">
              <a:graphicData uri="http://schemas.openxmlformats.org/drawingml/2006/picture">
                <pic:pic xmlns:pic="http://schemas.openxmlformats.org/drawingml/2006/picture">
                  <pic:nvPicPr>
                    <pic:cNvPr id="0" name="Θέση εικόνας 3"/>
                    <pic:cNvPicPr/>
                  </pic:nvPicPr>
                  <pic:blipFill>
                    <a:blip r:embed="rId8"/>
                    <a:srcRect l="899" r="899"/>
                    <a:stretch/>
                  </pic:blipFill>
                  <pic:spPr>
                    <a:xfrm>
                      <a:off x="0" y="0"/>
                      <a:ext cx="5274360" cy="2830320"/>
                    </a:xfrm>
                    <a:prstGeom prst="rect">
                      <a:avLst/>
                    </a:prstGeom>
                    <a:ln w="0">
                      <a:noFill/>
                    </a:ln>
                    <a:effectLst>
                      <a:outerShdw blurRad="291960" dist="138988" dir="2700000" algn="tl" rotWithShape="0">
                        <a:srgbClr val="333333">
                          <a:alpha val="65000"/>
                        </a:srgbClr>
                      </a:outerShdw>
                    </a:effectLst>
                  </pic:spPr>
                </pic:pic>
              </a:graphicData>
            </a:graphic>
          </wp:anchor>
        </w:drawing>
      </w:r>
      <w:r>
        <w:rPr>
          <w:noProof/>
          <w:lang w:eastAsia="el-GR"/>
        </w:rPr>
        <mc:AlternateContent>
          <mc:Choice Requires="wps">
            <w:drawing>
              <wp:anchor distT="6350" distB="6350" distL="120650" distR="120650" simplePos="0" relativeHeight="8" behindDoc="0" locked="0" layoutInCell="0" allowOverlap="1">
                <wp:simplePos x="0" y="0"/>
                <wp:positionH relativeFrom="margin">
                  <wp:posOffset>2047240</wp:posOffset>
                </wp:positionH>
                <wp:positionV relativeFrom="paragraph">
                  <wp:posOffset>3480435</wp:posOffset>
                </wp:positionV>
                <wp:extent cx="1087120" cy="452120"/>
                <wp:effectExtent l="0" t="0" r="0" b="0"/>
                <wp:wrapSquare wrapText="bothSides"/>
                <wp:docPr id="2" name="Οβάλ 8"/>
                <wp:cNvGraphicFramePr/>
                <a:graphic xmlns:a="http://schemas.openxmlformats.org/drawingml/2006/main">
                  <a:graphicData uri="http://schemas.microsoft.com/office/word/2010/wordprocessingShape">
                    <wps:wsp>
                      <wps:cNvSpPr/>
                      <wps:spPr>
                        <a:xfrm>
                          <a:off x="0" y="0"/>
                          <a:ext cx="1086480" cy="451440"/>
                        </a:xfrm>
                        <a:prstGeom prst="ellipse">
                          <a:avLst/>
                        </a:prstGeom>
                        <a:noFill/>
                        <a:ln w="12600">
                          <a:solidFill>
                            <a:srgbClr val="FF0000"/>
                          </a:solidFill>
                          <a:miter/>
                        </a:ln>
                      </wps:spPr>
                      <wps:txbx>
                        <w:txbxContent>
                          <w:p w:rsidR="000A1532" w:rsidRDefault="000A1532">
                            <w:pPr>
                              <w:pStyle w:val="a4"/>
                            </w:pPr>
                          </w:p>
                        </w:txbxContent>
                      </wps:txbx>
                      <wps:bodyPr lIns="50760" tIns="50760" rIns="50760" bIns="50760" anchor="ctr" anchorCtr="1">
                        <a:noAutofit/>
                      </wps:bodyPr>
                    </wps:wsp>
                  </a:graphicData>
                </a:graphic>
              </wp:anchor>
            </w:drawing>
          </mc:Choice>
          <mc:Fallback>
            <w:pict>
              <v:oval id="Οβάλ 8" o:spid="_x0000_s1026" style="position:absolute;left:0;text-align:left;margin-left:161.2pt;margin-top:274.05pt;width:85.6pt;height:35.6pt;z-index:8;visibility:visible;mso-wrap-style:square;mso-wrap-distance-left:9.5pt;mso-wrap-distance-top:.5pt;mso-wrap-distance-right:9.5pt;mso-wrap-distance-bottom:.5pt;mso-position-horizontal:absolute;mso-position-horizontal-relative:margin;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" o:allowincell="f" filled="f" strokecolor="red" strokeweight=".35mm">
                <v:stroke joinstyle="miter"/>
                <v:textbox inset="1.41mm,1.41mm,1.41mm,1.41mm">
                  <w:txbxContent>
                    <w:p w:rsidR="000A1532" w:rsidRDefault="000A1532">
                      <w:pPr>
                        <w:pStyle w:val="a4"/>
                      </w:pPr>
                    </w:p>
                  </w:txbxContent>
                </v:textbox>
                <w10:wrap type="square" anchorx="margin"/>
              </v:oval>
            </w:pict>
          </mc:Fallback>
        </mc:AlternateContent>
      </w:r>
      <w:r>
        <w:rPr>
          <w:rFonts w:cstheme="minorHAnsi"/>
          <w:sz w:val="24"/>
          <w:szCs w:val="24"/>
        </w:rPr>
        <w:t xml:space="preserve">Η νέα εφαρμογή myTEKA είναι ο κόμβος προσωποποιημένης ενημέρωσης του ασφαλισμένου για την επικουρική του σύνταξη. Ο ασφαλισμένος συνδέεται στην διεύθυνση </w:t>
      </w:r>
      <w:hyperlink r:id="rId9" w:anchor="/login-with-taxis" w:history="1">
        <w:r>
          <w:rPr>
            <w:rFonts w:cstheme="minorHAnsi"/>
            <w:sz w:val="24"/>
            <w:szCs w:val="24"/>
            <w:lang w:val="en-US"/>
          </w:rPr>
          <w:t>myteka</w:t>
        </w:r>
      </w:hyperlink>
      <w:r>
        <w:rPr>
          <w:rFonts w:cstheme="minorHAnsi"/>
          <w:sz w:val="24"/>
          <w:szCs w:val="24"/>
        </w:rPr>
        <w:t>.</w:t>
      </w:r>
      <w:r>
        <w:rPr>
          <w:rFonts w:cstheme="minorHAnsi"/>
          <w:sz w:val="24"/>
          <w:szCs w:val="24"/>
          <w:lang w:val="en-US"/>
        </w:rPr>
        <w:t>gov</w:t>
      </w:r>
      <w:r>
        <w:rPr>
          <w:rFonts w:cstheme="minorHAnsi"/>
          <w:sz w:val="24"/>
          <w:szCs w:val="24"/>
        </w:rPr>
        <w:t>.</w:t>
      </w:r>
      <w:r>
        <w:rPr>
          <w:rFonts w:cstheme="minorHAnsi"/>
          <w:sz w:val="24"/>
          <w:szCs w:val="24"/>
          <w:lang w:val="en-US"/>
        </w:rPr>
        <w:t>gr</w:t>
      </w:r>
      <w:r>
        <w:rPr>
          <w:rFonts w:cstheme="minorHAnsi"/>
          <w:sz w:val="24"/>
          <w:szCs w:val="24"/>
        </w:rPr>
        <w:t xml:space="preserve"> με τους προσωπικούς του</w:t>
      </w:r>
      <w:r>
        <w:rPr>
          <w:rFonts w:cstheme="minorHAnsi"/>
          <w:sz w:val="24"/>
          <w:szCs w:val="24"/>
        </w:rPr>
        <w:t xml:space="preserve"> κωδικούς TaxisNet. Μπαίνοντας στην υπηρεσία, του ζητείται να εισάγει και το ΑΜΚΑ του για δεύτερη ταυτοποίηση. </w:t>
      </w:r>
    </w:p>
    <w:p w:rsidR="000A1532" w:rsidRDefault="000A1532">
      <w:pPr>
        <w:jc w:val="both"/>
        <w:rPr>
          <w:rFonts w:cstheme="minorHAnsi"/>
          <w:sz w:val="24"/>
          <w:szCs w:val="24"/>
        </w:rPr>
      </w:pPr>
    </w:p>
    <w:p w:rsidR="000A1532" w:rsidRDefault="000A1532">
      <w:pPr>
        <w:jc w:val="both"/>
        <w:rPr>
          <w:rFonts w:cstheme="minorHAnsi"/>
          <w:sz w:val="24"/>
          <w:szCs w:val="24"/>
        </w:rPr>
      </w:pPr>
    </w:p>
    <w:p w:rsidR="000A1532" w:rsidRDefault="000A1532">
      <w:pPr>
        <w:jc w:val="both"/>
        <w:rPr>
          <w:rFonts w:cstheme="minorHAnsi"/>
          <w:sz w:val="24"/>
          <w:szCs w:val="24"/>
        </w:rPr>
      </w:pPr>
    </w:p>
    <w:p w:rsidR="000A1532" w:rsidRDefault="000A1532">
      <w:pPr>
        <w:jc w:val="both"/>
        <w:rPr>
          <w:rFonts w:cstheme="minorHAnsi"/>
          <w:sz w:val="24"/>
          <w:szCs w:val="24"/>
        </w:rPr>
      </w:pPr>
    </w:p>
    <w:p w:rsidR="000A1532" w:rsidRDefault="000A1532">
      <w:pPr>
        <w:jc w:val="right"/>
        <w:rPr>
          <w:rFonts w:cstheme="minorHAnsi"/>
          <w:b/>
          <w:sz w:val="24"/>
          <w:szCs w:val="24"/>
        </w:rPr>
      </w:pPr>
    </w:p>
    <w:p w:rsidR="000A1532" w:rsidRDefault="00BB1437">
      <w:pPr>
        <w:jc w:val="both"/>
        <w:rPr>
          <w:rFonts w:cstheme="minorHAnsi"/>
          <w:b/>
          <w:sz w:val="24"/>
          <w:szCs w:val="24"/>
        </w:rPr>
      </w:pPr>
      <w:r>
        <w:rPr>
          <w:noProof/>
          <w:lang w:eastAsia="el-GR"/>
        </w:rPr>
        <w:lastRenderedPageBreak/>
        <w:drawing>
          <wp:anchor distT="0" distB="0" distL="114300" distR="114300" simplePos="0" relativeHeight="7" behindDoc="0" locked="0" layoutInCell="0" allowOverlap="1" wp14:anchorId="1BFB2FE5">
            <wp:simplePos x="0" y="0"/>
            <wp:positionH relativeFrom="column">
              <wp:posOffset>0</wp:posOffset>
            </wp:positionH>
            <wp:positionV relativeFrom="paragraph">
              <wp:posOffset>152400</wp:posOffset>
            </wp:positionV>
            <wp:extent cx="2530475" cy="2553335"/>
            <wp:effectExtent l="152400" t="152400" r="346710" b="342900"/>
            <wp:wrapSquare wrapText="bothSides"/>
            <wp:docPr id="4" name="Picture 8"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8" descr="Graphical user interface, application&#10;&#10;Description automatically generated"/>
                    <pic:cNvPicPr/>
                  </pic:nvPicPr>
                  <pic:blipFill>
                    <a:blip r:embed="rId10"/>
                    <a:srcRect l="24064" t="5631" r="30570" b="13658"/>
                    <a:stretch/>
                  </pic:blipFill>
                  <pic:spPr>
                    <a:xfrm>
                      <a:off x="0" y="0"/>
                      <a:ext cx="2529720" cy="2552760"/>
                    </a:xfrm>
                    <a:prstGeom prst="rect">
                      <a:avLst/>
                    </a:prstGeom>
                    <a:ln w="0">
                      <a:noFill/>
                    </a:ln>
                    <a:effectLst>
                      <a:outerShdw blurRad="291960" dist="138988" dir="2700000" algn="tl" rotWithShape="0">
                        <a:srgbClr val="333333">
                          <a:alpha val="65000"/>
                        </a:srgbClr>
                      </a:outerShdw>
                    </a:effectLst>
                  </pic:spPr>
                </pic:pic>
              </a:graphicData>
            </a:graphic>
          </wp:anchor>
        </w:drawing>
      </w:r>
      <w:r>
        <w:rPr>
          <w:noProof/>
          <w:lang w:eastAsia="el-GR"/>
        </w:rPr>
        <w:drawing>
          <wp:anchor distT="0" distB="0" distL="114300" distR="114300" simplePos="0" relativeHeight="12" behindDoc="0" locked="0" layoutInCell="0" allowOverlap="1" wp14:anchorId="70E8EADA">
            <wp:simplePos x="0" y="0"/>
            <wp:positionH relativeFrom="column">
              <wp:posOffset>2714625</wp:posOffset>
            </wp:positionH>
            <wp:positionV relativeFrom="paragraph">
              <wp:posOffset>161925</wp:posOffset>
            </wp:positionV>
            <wp:extent cx="2530475" cy="2553335"/>
            <wp:effectExtent l="152400" t="152400" r="346710" b="342900"/>
            <wp:wrapSquare wrapText="bothSides"/>
            <wp:docPr id="5" name="Picture 9"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9" descr="Graphical user interface, application&#10;&#10;Description automatically generated"/>
                    <pic:cNvPicPr/>
                  </pic:nvPicPr>
                  <pic:blipFill>
                    <a:blip r:embed="rId11"/>
                    <a:srcRect l="30374" r="29778" b="11485"/>
                    <a:stretch/>
                  </pic:blipFill>
                  <pic:spPr>
                    <a:xfrm>
                      <a:off x="0" y="0"/>
                      <a:ext cx="2529720" cy="2552760"/>
                    </a:xfrm>
                    <a:prstGeom prst="rect">
                      <a:avLst/>
                    </a:prstGeom>
                    <a:ln w="0">
                      <a:noFill/>
                    </a:ln>
                    <a:effectLst>
                      <a:outerShdw blurRad="291960" dist="138988" dir="2700000" algn="tl" rotWithShape="0">
                        <a:srgbClr val="333333">
                          <a:alpha val="65000"/>
                        </a:srgbClr>
                      </a:outerShdw>
                    </a:effectLst>
                  </pic:spPr>
                </pic:pic>
              </a:graphicData>
            </a:graphic>
          </wp:anchor>
        </w:drawing>
      </w:r>
      <w:r>
        <w:rPr>
          <w:rFonts w:cstheme="minorHAnsi"/>
          <w:sz w:val="24"/>
          <w:szCs w:val="24"/>
        </w:rPr>
        <w:t xml:space="preserve">Εφόσον η ταυτοποίηση είναι επιτυχής, θα μεταβεί στην αρχική σελίδα της εφαρμογής </w:t>
      </w:r>
      <w:r>
        <w:rPr>
          <w:rFonts w:cstheme="minorHAnsi"/>
          <w:b/>
          <w:bCs/>
          <w:sz w:val="24"/>
          <w:szCs w:val="24"/>
        </w:rPr>
        <w:t>όπου θα δει τον «Ατομικό του Λογαριασμό».</w:t>
      </w:r>
    </w:p>
    <w:p w:rsidR="000A1532" w:rsidRDefault="00BB1437">
      <w:pPr>
        <w:jc w:val="both"/>
        <w:rPr>
          <w:rFonts w:cstheme="minorHAnsi"/>
          <w:sz w:val="24"/>
          <w:szCs w:val="24"/>
        </w:rPr>
      </w:pPr>
      <w:r>
        <w:rPr>
          <w:rFonts w:cstheme="minorHAnsi"/>
          <w:b/>
          <w:bCs/>
          <w:sz w:val="24"/>
          <w:szCs w:val="24"/>
        </w:rPr>
        <w:t>1)</w:t>
      </w:r>
      <w:r>
        <w:rPr>
          <w:rFonts w:cstheme="minorHAnsi"/>
          <w:sz w:val="24"/>
          <w:szCs w:val="24"/>
        </w:rPr>
        <w:t xml:space="preserve"> Στα αριστερά της </w:t>
      </w:r>
      <w:r>
        <w:rPr>
          <w:rFonts w:cstheme="minorHAnsi"/>
          <w:b/>
          <w:bCs/>
          <w:sz w:val="24"/>
          <w:szCs w:val="24"/>
        </w:rPr>
        <w:t>αρχικής σελίδας</w:t>
      </w:r>
      <w:r>
        <w:rPr>
          <w:rFonts w:cstheme="minorHAnsi"/>
          <w:sz w:val="24"/>
          <w:szCs w:val="24"/>
        </w:rPr>
        <w:t xml:space="preserve"> αναφέρεται το ονοματεπώνυμο του ασφαλισμένου και οι επιλογές του μενού που μπορεί να περιηγηθεί. Πατώντας την επιλογή «Επικοινωνία», μεταβαίνει στη σελίδα του Οδηγού του Πολίτη 1555. Από εκεί μπορεί να ενημερωθεί και να απ</w:t>
      </w:r>
      <w:r>
        <w:rPr>
          <w:rFonts w:cstheme="minorHAnsi"/>
          <w:sz w:val="24"/>
          <w:szCs w:val="24"/>
        </w:rPr>
        <w:t>ευθύνει ερωτήματα.</w:t>
      </w:r>
    </w:p>
    <w:p w:rsidR="000A1532" w:rsidRDefault="00BB1437">
      <w:pPr>
        <w:jc w:val="both"/>
        <w:rPr>
          <w:rFonts w:cstheme="minorHAnsi"/>
          <w:sz w:val="24"/>
          <w:szCs w:val="24"/>
        </w:rPr>
      </w:pPr>
      <w:r>
        <w:rPr>
          <w:rFonts w:cstheme="minorHAnsi"/>
          <w:sz w:val="24"/>
          <w:szCs w:val="24"/>
        </w:rPr>
        <w:t>Οι επιλογές του Μενού είναι:</w:t>
      </w:r>
    </w:p>
    <w:p w:rsidR="000A1532" w:rsidRDefault="00BB1437">
      <w:pPr>
        <w:pStyle w:val="ListParagraph"/>
        <w:numPr>
          <w:ilvl w:val="0"/>
          <w:numId w:val="1"/>
        </w:numPr>
        <w:ind w:left="851" w:hanging="491"/>
        <w:jc w:val="both"/>
        <w:rPr>
          <w:rFonts w:cstheme="minorHAnsi"/>
          <w:sz w:val="24"/>
          <w:szCs w:val="24"/>
        </w:rPr>
      </w:pPr>
      <w:r>
        <w:rPr>
          <w:rFonts w:cstheme="minorHAnsi"/>
          <w:sz w:val="24"/>
          <w:szCs w:val="24"/>
        </w:rPr>
        <w:t>Αρχική</w:t>
      </w:r>
    </w:p>
    <w:p w:rsidR="000A1532" w:rsidRDefault="00BB1437">
      <w:pPr>
        <w:pStyle w:val="ListParagraph"/>
        <w:numPr>
          <w:ilvl w:val="0"/>
          <w:numId w:val="1"/>
        </w:numPr>
        <w:ind w:left="851" w:hanging="491"/>
        <w:jc w:val="both"/>
        <w:rPr>
          <w:rFonts w:cstheme="minorHAnsi"/>
          <w:sz w:val="24"/>
          <w:szCs w:val="24"/>
        </w:rPr>
      </w:pPr>
      <w:r>
        <w:rPr>
          <w:rFonts w:cstheme="minorHAnsi"/>
          <w:sz w:val="24"/>
          <w:szCs w:val="24"/>
        </w:rPr>
        <w:t>Ιστορικό Εισφορών</w:t>
      </w:r>
    </w:p>
    <w:p w:rsidR="000A1532" w:rsidRDefault="00BB1437">
      <w:pPr>
        <w:pStyle w:val="ListParagraph"/>
        <w:numPr>
          <w:ilvl w:val="0"/>
          <w:numId w:val="1"/>
        </w:numPr>
        <w:ind w:left="851" w:hanging="491"/>
        <w:jc w:val="both"/>
        <w:rPr>
          <w:rFonts w:cstheme="minorHAnsi"/>
          <w:sz w:val="24"/>
          <w:szCs w:val="24"/>
        </w:rPr>
      </w:pPr>
      <w:r>
        <w:rPr>
          <w:rFonts w:cstheme="minorHAnsi"/>
          <w:sz w:val="24"/>
          <w:szCs w:val="24"/>
        </w:rPr>
        <w:t>Κίνηση Λογαριασμού</w:t>
      </w:r>
    </w:p>
    <w:p w:rsidR="000A1532" w:rsidRDefault="00BB1437">
      <w:pPr>
        <w:pStyle w:val="ListParagraph"/>
        <w:numPr>
          <w:ilvl w:val="0"/>
          <w:numId w:val="1"/>
        </w:numPr>
        <w:ind w:left="851" w:hanging="491"/>
        <w:jc w:val="both"/>
        <w:rPr>
          <w:rFonts w:cstheme="minorHAnsi"/>
          <w:sz w:val="24"/>
          <w:szCs w:val="24"/>
        </w:rPr>
      </w:pPr>
      <w:r>
        <w:rPr>
          <w:rFonts w:cstheme="minorHAnsi"/>
          <w:sz w:val="24"/>
          <w:szCs w:val="24"/>
        </w:rPr>
        <w:t>Προφίλ</w:t>
      </w:r>
    </w:p>
    <w:p w:rsidR="000A1532" w:rsidRDefault="00BB1437">
      <w:pPr>
        <w:pStyle w:val="ListParagraph"/>
        <w:numPr>
          <w:ilvl w:val="0"/>
          <w:numId w:val="1"/>
        </w:numPr>
        <w:ind w:left="851" w:hanging="491"/>
        <w:jc w:val="both"/>
        <w:rPr>
          <w:rFonts w:cstheme="minorHAnsi"/>
          <w:sz w:val="24"/>
          <w:szCs w:val="24"/>
        </w:rPr>
      </w:pPr>
      <w:r>
        <w:rPr>
          <w:rFonts w:cstheme="minorHAnsi"/>
          <w:sz w:val="24"/>
          <w:szCs w:val="24"/>
        </w:rPr>
        <w:t>Το ΤΕΚΑ με μια ματιά</w:t>
      </w:r>
    </w:p>
    <w:p w:rsidR="000A1532" w:rsidRDefault="00BB1437">
      <w:pPr>
        <w:pStyle w:val="ListParagraph"/>
        <w:numPr>
          <w:ilvl w:val="0"/>
          <w:numId w:val="1"/>
        </w:numPr>
        <w:ind w:left="851" w:hanging="491"/>
        <w:jc w:val="both"/>
        <w:rPr>
          <w:rFonts w:cstheme="minorHAnsi"/>
          <w:sz w:val="24"/>
          <w:szCs w:val="24"/>
        </w:rPr>
      </w:pPr>
      <w:r>
        <w:rPr>
          <w:rFonts w:cstheme="minorHAnsi"/>
          <w:sz w:val="24"/>
          <w:szCs w:val="24"/>
        </w:rPr>
        <w:t>Συχνές Ερωτήσεις</w:t>
      </w:r>
    </w:p>
    <w:p w:rsidR="000A1532" w:rsidRDefault="00BB1437">
      <w:pPr>
        <w:pStyle w:val="ListParagraph"/>
        <w:numPr>
          <w:ilvl w:val="0"/>
          <w:numId w:val="1"/>
        </w:numPr>
        <w:ind w:left="851" w:hanging="491"/>
        <w:jc w:val="both"/>
        <w:rPr>
          <w:rFonts w:cstheme="minorHAnsi"/>
          <w:sz w:val="24"/>
          <w:szCs w:val="24"/>
        </w:rPr>
      </w:pPr>
      <w:r>
        <w:rPr>
          <w:rFonts w:cstheme="minorHAnsi"/>
          <w:sz w:val="24"/>
          <w:szCs w:val="24"/>
        </w:rPr>
        <w:t>Αποσύνδεση</w:t>
      </w:r>
    </w:p>
    <w:p w:rsidR="000A1532" w:rsidRDefault="00BB1437">
      <w:pPr>
        <w:jc w:val="both"/>
        <w:rPr>
          <w:rFonts w:cstheme="minorHAnsi"/>
          <w:bCs/>
          <w:sz w:val="24"/>
          <w:szCs w:val="24"/>
        </w:rPr>
      </w:pPr>
      <w:r>
        <w:rPr>
          <w:noProof/>
          <w:lang w:eastAsia="el-GR"/>
        </w:rPr>
        <w:lastRenderedPageBreak/>
        <w:drawing>
          <wp:anchor distT="0" distB="0" distL="114300" distR="113665" simplePos="0" relativeHeight="5" behindDoc="0" locked="0" layoutInCell="0" allowOverlap="1" wp14:anchorId="1A72C231">
            <wp:simplePos x="0" y="0"/>
            <wp:positionH relativeFrom="column">
              <wp:posOffset>17780</wp:posOffset>
            </wp:positionH>
            <wp:positionV relativeFrom="paragraph">
              <wp:posOffset>982980</wp:posOffset>
            </wp:positionV>
            <wp:extent cx="5274945" cy="3442970"/>
            <wp:effectExtent l="152400" t="152400" r="364490" b="367665"/>
            <wp:wrapSquare wrapText="bothSides"/>
            <wp:docPr id="6" name="Εικόνα 11"/>
            <wp:cNvGraphicFramePr/>
            <a:graphic xmlns:a="http://schemas.openxmlformats.org/drawingml/2006/main">
              <a:graphicData uri="http://schemas.openxmlformats.org/drawingml/2006/picture">
                <pic:pic xmlns:pic="http://schemas.openxmlformats.org/drawingml/2006/picture">
                  <pic:nvPicPr>
                    <pic:cNvPr id="3" name="Εικόνα 11"/>
                    <pic:cNvPicPr/>
                  </pic:nvPicPr>
                  <pic:blipFill>
                    <a:blip r:embed="rId12"/>
                    <a:stretch/>
                  </pic:blipFill>
                  <pic:spPr>
                    <a:xfrm>
                      <a:off x="0" y="0"/>
                      <a:ext cx="5274360" cy="3442320"/>
                    </a:xfrm>
                    <a:prstGeom prst="rect">
                      <a:avLst/>
                    </a:prstGeom>
                    <a:ln w="0">
                      <a:noFill/>
                    </a:ln>
                    <a:effectLst>
                      <a:outerShdw blurRad="291960" dist="138988" dir="2700000" algn="tl" rotWithShape="0">
                        <a:srgbClr val="333333">
                          <a:alpha val="65000"/>
                        </a:srgbClr>
                      </a:outerShdw>
                    </a:effectLst>
                  </pic:spPr>
                </pic:pic>
              </a:graphicData>
            </a:graphic>
          </wp:anchor>
        </w:drawing>
      </w:r>
      <w:r>
        <w:rPr>
          <w:rFonts w:cstheme="minorHAnsi"/>
          <w:bCs/>
          <w:sz w:val="24"/>
          <w:szCs w:val="24"/>
        </w:rPr>
        <w:t xml:space="preserve">Στην αρχική σελίδα του myTΕΚΑ ο ασφαλισμένος ενημερώνεται με μία ματιά για τις εισφορές που έχει καταβάλει </w:t>
      </w:r>
      <w:r>
        <w:rPr>
          <w:rFonts w:cstheme="minorHAnsi"/>
          <w:bCs/>
          <w:sz w:val="24"/>
          <w:szCs w:val="24"/>
        </w:rPr>
        <w:t>ο ίδιος ή/και ο εργοδότης του, καθώς και για το κέρδος από τις αποδόσεις των επενδύσεών του.</w:t>
      </w:r>
    </w:p>
    <w:p w:rsidR="000A1532" w:rsidRDefault="00BB1437">
      <w:pPr>
        <w:jc w:val="both"/>
        <w:rPr>
          <w:rFonts w:cstheme="minorHAnsi"/>
          <w:bCs/>
          <w:sz w:val="24"/>
          <w:szCs w:val="24"/>
        </w:rPr>
      </w:pPr>
      <w:r>
        <w:rPr>
          <w:rFonts w:cstheme="minorHAnsi"/>
          <w:bCs/>
          <w:sz w:val="24"/>
          <w:szCs w:val="24"/>
        </w:rPr>
        <w:t>Στην περίπτωση που είναι μη μισθωτός ενημερώνεται για τις εισφορές που έχει καταβάλει για τον εαυτό του. Οι εισφορές εργοδότη σε αυτή την περίπτωση είναι μηδενικές</w:t>
      </w:r>
      <w:r>
        <w:rPr>
          <w:rFonts w:cstheme="minorHAnsi"/>
          <w:bCs/>
          <w:sz w:val="24"/>
          <w:szCs w:val="24"/>
        </w:rPr>
        <w:t>.</w:t>
      </w:r>
    </w:p>
    <w:p w:rsidR="000A1532" w:rsidRDefault="00BB1437">
      <w:pPr>
        <w:jc w:val="both"/>
        <w:rPr>
          <w:rFonts w:cstheme="minorHAnsi"/>
          <w:bCs/>
          <w:sz w:val="24"/>
          <w:szCs w:val="24"/>
        </w:rPr>
      </w:pPr>
      <w:r>
        <w:rPr>
          <w:noProof/>
          <w:lang w:eastAsia="el-GR"/>
        </w:rPr>
        <w:lastRenderedPageBreak/>
        <w:drawing>
          <wp:anchor distT="0" distB="0" distL="114300" distR="113665" simplePos="0" relativeHeight="11" behindDoc="0" locked="0" layoutInCell="0" allowOverlap="1" wp14:anchorId="183CAAD7">
            <wp:simplePos x="0" y="0"/>
            <wp:positionH relativeFrom="column">
              <wp:posOffset>238125</wp:posOffset>
            </wp:positionH>
            <wp:positionV relativeFrom="paragraph">
              <wp:posOffset>-114300</wp:posOffset>
            </wp:positionV>
            <wp:extent cx="4792980" cy="4858385"/>
            <wp:effectExtent l="152400" t="152400" r="351155" b="342900"/>
            <wp:wrapSquare wrapText="bothSides"/>
            <wp:docPr id="7" name="Εικόνα 3" descr="Εικόνα που περιέχει κείμενο&#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4" name="Εικόνα 3" descr="Εικόνα που περιέχει κείμενο&#10;&#10;Περιγραφή που δημιουργήθηκε αυτόματα"/>
                    <pic:cNvPicPr/>
                  </pic:nvPicPr>
                  <pic:blipFill>
                    <a:blip r:embed="rId13"/>
                    <a:stretch/>
                  </pic:blipFill>
                  <pic:spPr>
                    <a:xfrm>
                      <a:off x="0" y="0"/>
                      <a:ext cx="4792320" cy="4857840"/>
                    </a:xfrm>
                    <a:prstGeom prst="rect">
                      <a:avLst/>
                    </a:prstGeom>
                    <a:ln w="0">
                      <a:noFill/>
                    </a:ln>
                    <a:effectLst>
                      <a:outerShdw blurRad="291960" dist="138988" dir="2700000" algn="tl" rotWithShape="0">
                        <a:srgbClr val="333333">
                          <a:alpha val="65000"/>
                        </a:srgbClr>
                      </a:outerShdw>
                    </a:effectLst>
                  </pic:spPr>
                </pic:pic>
              </a:graphicData>
            </a:graphic>
          </wp:anchor>
        </w:drawing>
      </w:r>
      <w:r>
        <w:rPr>
          <w:rFonts w:cstheme="minorHAnsi"/>
          <w:bCs/>
          <w:sz w:val="24"/>
          <w:szCs w:val="24"/>
        </w:rPr>
        <w:t>Στην περίπτωση που ο χρήστης είναι μισθωτός ενημερώνεται για τις εισφορές που έχουν παρακρατηθεί από το μισθό του και τις καταβάλει ο εργοδότης για αυτόν, επιπρόσθετα των εισφορών που έχει καταβάλει ο εργοδότης του.</w:t>
      </w:r>
    </w:p>
    <w:p w:rsidR="000A1532" w:rsidRDefault="00BB1437">
      <w:pPr>
        <w:jc w:val="both"/>
        <w:rPr>
          <w:rFonts w:cstheme="minorHAnsi"/>
          <w:bCs/>
          <w:sz w:val="24"/>
          <w:szCs w:val="24"/>
        </w:rPr>
      </w:pPr>
      <w:r>
        <w:rPr>
          <w:rFonts w:cstheme="minorHAnsi"/>
          <w:bCs/>
          <w:sz w:val="24"/>
          <w:szCs w:val="24"/>
        </w:rPr>
        <w:t>Σημειώνεται πως από το 2023 θα φαίνον</w:t>
      </w:r>
      <w:r>
        <w:rPr>
          <w:rFonts w:cstheme="minorHAnsi"/>
          <w:bCs/>
          <w:sz w:val="24"/>
          <w:szCs w:val="24"/>
        </w:rPr>
        <w:t>ται οι αποδόσεις των επενδύσεων μείον το κόστος διαχείρισης του χαρτοφυλακίου.</w:t>
      </w:r>
    </w:p>
    <w:p w:rsidR="000A1532" w:rsidRDefault="00BB1437">
      <w:pPr>
        <w:jc w:val="both"/>
        <w:rPr>
          <w:rFonts w:cstheme="minorHAnsi"/>
          <w:bCs/>
          <w:sz w:val="24"/>
          <w:szCs w:val="24"/>
        </w:rPr>
      </w:pPr>
      <w:r>
        <w:rPr>
          <w:rFonts w:cstheme="minorHAnsi"/>
          <w:bCs/>
          <w:sz w:val="24"/>
          <w:szCs w:val="24"/>
        </w:rPr>
        <w:t>Στη συνέχεια ο ασφαλισμένος μπορεί να δει την εξέλιξη του ατομικού του κουμπαρά. Στο διάγραμμα φαίνονται οι εγγυημένες εισφορές του, καθώς και η εξέλιξη των εισφορών με την προσ</w:t>
      </w:r>
      <w:r>
        <w:rPr>
          <w:rFonts w:cstheme="minorHAnsi"/>
          <w:bCs/>
          <w:sz w:val="24"/>
          <w:szCs w:val="24"/>
        </w:rPr>
        <w:t>θήκη των αποδόσεων που έχουν οι επενδύσεις του.</w:t>
      </w:r>
    </w:p>
    <w:p w:rsidR="000A1532" w:rsidRDefault="00BB1437">
      <w:pPr>
        <w:jc w:val="both"/>
        <w:rPr>
          <w:rFonts w:cstheme="minorHAnsi"/>
          <w:bCs/>
          <w:sz w:val="24"/>
          <w:szCs w:val="24"/>
        </w:rPr>
      </w:pPr>
      <w:r>
        <w:rPr>
          <w:rFonts w:cstheme="minorHAnsi"/>
          <w:bCs/>
          <w:sz w:val="24"/>
          <w:szCs w:val="24"/>
        </w:rPr>
        <w:t>Σημειώνεται πως στο συγκεκριμένο διάγραμμα απεικονίζεται ένα υποθετικό σενάριο εξέλιξης επενδύσεων και εισφορών.</w:t>
      </w:r>
    </w:p>
    <w:p w:rsidR="000A1532" w:rsidRDefault="00BB1437">
      <w:pPr>
        <w:jc w:val="both"/>
        <w:rPr>
          <w:rFonts w:cstheme="minorHAnsi"/>
          <w:bCs/>
          <w:sz w:val="24"/>
          <w:szCs w:val="24"/>
        </w:rPr>
      </w:pPr>
      <w:r>
        <w:rPr>
          <w:rFonts w:cstheme="minorHAnsi"/>
          <w:bCs/>
          <w:sz w:val="24"/>
          <w:szCs w:val="24"/>
        </w:rPr>
        <w:t xml:space="preserve">Επιπλέον, στα δεξιά της αρχικής σελίδας εμφανίζεται το σύνολο των αποταμιεύσεων που βρίσκονται </w:t>
      </w:r>
      <w:r>
        <w:rPr>
          <w:rFonts w:cstheme="minorHAnsi"/>
          <w:bCs/>
          <w:sz w:val="24"/>
          <w:szCs w:val="24"/>
        </w:rPr>
        <w:t>στον κουμπαρά του ασφαλισμένου, ενώ ενημερώνεται και για το αν υπάρχουν τυχόν ανεξόφλητες εισφορές.</w:t>
      </w:r>
    </w:p>
    <w:p w:rsidR="000A1532" w:rsidRDefault="00BB1437">
      <w:pPr>
        <w:jc w:val="both"/>
        <w:rPr>
          <w:rFonts w:cstheme="minorHAnsi"/>
          <w:bCs/>
          <w:sz w:val="24"/>
          <w:szCs w:val="24"/>
        </w:rPr>
      </w:pPr>
      <w:r>
        <w:rPr>
          <w:rFonts w:cstheme="minorHAnsi"/>
          <w:bCs/>
          <w:sz w:val="24"/>
          <w:szCs w:val="24"/>
        </w:rPr>
        <w:t>Τέλος, παρέχονται χρήσιμες πληροφορίες στον χρήστη σχετικά με την σύνταξή του.</w:t>
      </w:r>
    </w:p>
    <w:p w:rsidR="000A1532" w:rsidRDefault="00BB1437">
      <w:pPr>
        <w:jc w:val="both"/>
        <w:rPr>
          <w:rFonts w:cstheme="minorHAnsi"/>
          <w:bCs/>
          <w:sz w:val="24"/>
          <w:szCs w:val="24"/>
        </w:rPr>
      </w:pPr>
      <w:r>
        <w:rPr>
          <w:noProof/>
          <w:lang w:eastAsia="el-GR"/>
        </w:rPr>
        <w:lastRenderedPageBreak/>
        <w:drawing>
          <wp:anchor distT="0" distB="0" distL="114300" distR="114300" simplePos="0" relativeHeight="2" behindDoc="0" locked="0" layoutInCell="0" allowOverlap="1" wp14:anchorId="46A53A48">
            <wp:simplePos x="0" y="0"/>
            <wp:positionH relativeFrom="column">
              <wp:posOffset>28575</wp:posOffset>
            </wp:positionH>
            <wp:positionV relativeFrom="paragraph">
              <wp:posOffset>152400</wp:posOffset>
            </wp:positionV>
            <wp:extent cx="5274945" cy="3435350"/>
            <wp:effectExtent l="152400" t="152400" r="345440" b="337185"/>
            <wp:wrapSquare wrapText="bothSides"/>
            <wp:docPr id="8" name="Εικόνα 9" descr="Εικόνα που περιέχει πίνακα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5" name="Εικόνα 9" descr="Εικόνα που περιέχει πίνακας&#10;&#10;Περιγραφή που δημιουργήθηκε αυτόματα"/>
                    <pic:cNvPicPr/>
                  </pic:nvPicPr>
                  <pic:blipFill>
                    <a:blip r:embed="rId14"/>
                    <a:stretch/>
                  </pic:blipFill>
                  <pic:spPr>
                    <a:xfrm>
                      <a:off x="0" y="0"/>
                      <a:ext cx="5274360" cy="3434760"/>
                    </a:xfrm>
                    <a:prstGeom prst="rect">
                      <a:avLst/>
                    </a:prstGeom>
                    <a:ln w="0">
                      <a:noFill/>
                    </a:ln>
                    <a:effectLst>
                      <a:outerShdw blurRad="291960" dist="138988" dir="2700000" algn="tl" rotWithShape="0">
                        <a:srgbClr val="333333">
                          <a:alpha val="65000"/>
                        </a:srgbClr>
                      </a:outerShdw>
                    </a:effectLst>
                  </pic:spPr>
                </pic:pic>
              </a:graphicData>
            </a:graphic>
          </wp:anchor>
        </w:drawing>
      </w:r>
      <w:r>
        <w:rPr>
          <w:rFonts w:cstheme="minorHAnsi"/>
          <w:b/>
          <w:sz w:val="24"/>
          <w:szCs w:val="24"/>
        </w:rPr>
        <w:t>2)</w:t>
      </w:r>
      <w:r>
        <w:rPr>
          <w:rFonts w:cstheme="minorHAnsi"/>
          <w:bCs/>
          <w:sz w:val="24"/>
          <w:szCs w:val="24"/>
        </w:rPr>
        <w:t xml:space="preserve"> Επιλέγοντας από μενού το </w:t>
      </w:r>
      <w:r>
        <w:rPr>
          <w:rFonts w:cstheme="minorHAnsi"/>
          <w:b/>
          <w:sz w:val="24"/>
          <w:szCs w:val="24"/>
        </w:rPr>
        <w:t>«Ιστορικό Εισφορών»</w:t>
      </w:r>
      <w:r>
        <w:rPr>
          <w:rFonts w:cstheme="minorHAnsi"/>
          <w:bCs/>
          <w:sz w:val="24"/>
          <w:szCs w:val="24"/>
        </w:rPr>
        <w:t>, ο ασφαλισμένος ενημερώνεται</w:t>
      </w:r>
      <w:r>
        <w:rPr>
          <w:rFonts w:cstheme="minorHAnsi"/>
          <w:bCs/>
          <w:sz w:val="24"/>
          <w:szCs w:val="24"/>
        </w:rPr>
        <w:t xml:space="preserve"> λεπτομερέστερα για τις εισφορές του. Μπορεί να φιλτράρει τα αποτελέσματα που θέλει βάσει έτους, μήνα και εργοδότη.</w:t>
      </w:r>
    </w:p>
    <w:p w:rsidR="000A1532" w:rsidRDefault="00BB1437">
      <w:pPr>
        <w:jc w:val="both"/>
        <w:rPr>
          <w:rFonts w:cstheme="minorHAnsi"/>
          <w:bCs/>
          <w:sz w:val="24"/>
          <w:szCs w:val="24"/>
        </w:rPr>
      </w:pPr>
      <w:r>
        <w:rPr>
          <w:rFonts w:cstheme="minorHAnsi"/>
          <w:bCs/>
          <w:sz w:val="24"/>
          <w:szCs w:val="24"/>
        </w:rPr>
        <w:t>Ενημερώνεται σχετικά με τα σύνολα των «Εισφορών που έχουν εξοφληθεί», των «Εισφορών που Οφείλονται», των «Εισφορών του Ασφαλισμένου», των «Ε</w:t>
      </w:r>
      <w:r>
        <w:rPr>
          <w:rFonts w:cstheme="minorHAnsi"/>
          <w:bCs/>
          <w:sz w:val="24"/>
          <w:szCs w:val="24"/>
        </w:rPr>
        <w:t>ισφορών του Εργοδότη», των «Συνολικών Εισφορών» και των «Ημερών Ασφάλισης». Στον πίνακα ακριβώς από κάτω βλέπει την ανάλυση των εισφορών του.</w:t>
      </w:r>
    </w:p>
    <w:p w:rsidR="000A1532" w:rsidRDefault="00BB1437">
      <w:pPr>
        <w:jc w:val="both"/>
        <w:rPr>
          <w:rFonts w:cstheme="minorHAnsi"/>
          <w:bCs/>
          <w:sz w:val="24"/>
          <w:szCs w:val="24"/>
        </w:rPr>
      </w:pPr>
      <w:r>
        <w:rPr>
          <w:rFonts w:cstheme="minorHAnsi"/>
          <w:bCs/>
          <w:sz w:val="24"/>
          <w:szCs w:val="24"/>
        </w:rPr>
        <w:t>Η κάθε εγγραφή του πίνακα δείχνει την εισφορά του ασφαλισμένου για κάθε περίοδο ασφάλισης ανά εργοδότη. Τα αποτελέ</w:t>
      </w:r>
      <w:r>
        <w:rPr>
          <w:rFonts w:cstheme="minorHAnsi"/>
          <w:bCs/>
          <w:sz w:val="24"/>
          <w:szCs w:val="24"/>
        </w:rPr>
        <w:t>σματα του πίνακα επηρεάζονται από την αναζήτηση που εκτελεί ο ασφαλισμένος αναλόγως των παραμέτρων που εισάγει στα φίλτρα. Ακριβώς επάνω από τον πίνακα εμφανίζονται πάντοτε τα σύνολα των αποτελεσμάτων.</w:t>
      </w:r>
    </w:p>
    <w:p w:rsidR="000A1532" w:rsidRDefault="00BB1437">
      <w:pPr>
        <w:jc w:val="both"/>
        <w:rPr>
          <w:rFonts w:cstheme="minorHAnsi"/>
          <w:bCs/>
          <w:sz w:val="24"/>
          <w:szCs w:val="24"/>
        </w:rPr>
      </w:pPr>
      <w:r>
        <w:rPr>
          <w:rFonts w:cstheme="minorHAnsi"/>
          <w:bCs/>
          <w:sz w:val="24"/>
          <w:szCs w:val="24"/>
        </w:rPr>
        <w:t>Επιλέγοντας τον εκάστοτε εργοδότη από τον πίνακα, ο χρ</w:t>
      </w:r>
      <w:r>
        <w:rPr>
          <w:rFonts w:cstheme="minorHAnsi"/>
          <w:bCs/>
          <w:sz w:val="24"/>
          <w:szCs w:val="24"/>
        </w:rPr>
        <w:t>ήστης ενημερώνεται σχετικά με τα στοιχεία του επιλεγμένου εργοδότη.</w:t>
      </w:r>
    </w:p>
    <w:p w:rsidR="000A1532" w:rsidRDefault="000A1532">
      <w:pPr>
        <w:jc w:val="both"/>
        <w:rPr>
          <w:rFonts w:cstheme="minorHAnsi"/>
          <w:b/>
          <w:sz w:val="24"/>
          <w:szCs w:val="24"/>
        </w:rPr>
      </w:pPr>
    </w:p>
    <w:p w:rsidR="000A1532" w:rsidRDefault="00BB1437">
      <w:pPr>
        <w:jc w:val="both"/>
        <w:rPr>
          <w:rFonts w:cstheme="minorHAnsi"/>
          <w:bCs/>
          <w:sz w:val="24"/>
          <w:szCs w:val="24"/>
        </w:rPr>
      </w:pPr>
      <w:r>
        <w:rPr>
          <w:rFonts w:cstheme="minorHAnsi"/>
          <w:b/>
          <w:sz w:val="24"/>
          <w:szCs w:val="24"/>
        </w:rPr>
        <w:t>3)</w:t>
      </w:r>
      <w:r>
        <w:rPr>
          <w:rFonts w:cstheme="minorHAnsi"/>
          <w:bCs/>
          <w:sz w:val="24"/>
          <w:szCs w:val="24"/>
        </w:rPr>
        <w:t xml:space="preserve"> Επιλέγοντας από μενού την </w:t>
      </w:r>
      <w:r>
        <w:rPr>
          <w:rFonts w:cstheme="minorHAnsi"/>
          <w:b/>
          <w:sz w:val="24"/>
          <w:szCs w:val="24"/>
        </w:rPr>
        <w:t>«Κίνηση Λογαριασμού»</w:t>
      </w:r>
      <w:r>
        <w:rPr>
          <w:rFonts w:cstheme="minorHAnsi"/>
          <w:bCs/>
          <w:sz w:val="24"/>
          <w:szCs w:val="24"/>
        </w:rPr>
        <w:t>, ο ασφαλισμένος ενημερώνεται για τις πληρωμές που έχουν γίνει για το λογαριασμό του.</w:t>
      </w:r>
    </w:p>
    <w:p w:rsidR="000A1532" w:rsidRDefault="00BB1437">
      <w:pPr>
        <w:jc w:val="both"/>
        <w:rPr>
          <w:rFonts w:cstheme="minorHAnsi"/>
          <w:bCs/>
          <w:sz w:val="24"/>
          <w:szCs w:val="24"/>
        </w:rPr>
      </w:pPr>
      <w:r>
        <w:rPr>
          <w:noProof/>
          <w:lang w:eastAsia="el-GR"/>
        </w:rPr>
        <w:lastRenderedPageBreak/>
        <w:drawing>
          <wp:anchor distT="0" distB="0" distL="114300" distR="114300" simplePos="0" relativeHeight="4" behindDoc="0" locked="0" layoutInCell="0" allowOverlap="1" wp14:anchorId="1A3C0832">
            <wp:simplePos x="0" y="0"/>
            <wp:positionH relativeFrom="column">
              <wp:posOffset>-47625</wp:posOffset>
            </wp:positionH>
            <wp:positionV relativeFrom="paragraph">
              <wp:posOffset>152400</wp:posOffset>
            </wp:positionV>
            <wp:extent cx="5274945" cy="3404235"/>
            <wp:effectExtent l="152400" t="152400" r="345440" b="349250"/>
            <wp:wrapSquare wrapText="bothSides"/>
            <wp:docPr id="9" name="Εικόνα 12"/>
            <wp:cNvGraphicFramePr/>
            <a:graphic xmlns:a="http://schemas.openxmlformats.org/drawingml/2006/main">
              <a:graphicData uri="http://schemas.openxmlformats.org/drawingml/2006/picture">
                <pic:pic xmlns:pic="http://schemas.openxmlformats.org/drawingml/2006/picture">
                  <pic:nvPicPr>
                    <pic:cNvPr id="6" name="Εικόνα 12"/>
                    <pic:cNvPicPr/>
                  </pic:nvPicPr>
                  <pic:blipFill>
                    <a:blip r:embed="rId15"/>
                    <a:stretch/>
                  </pic:blipFill>
                  <pic:spPr>
                    <a:xfrm>
                      <a:off x="0" y="0"/>
                      <a:ext cx="5274360" cy="3403440"/>
                    </a:xfrm>
                    <a:prstGeom prst="rect">
                      <a:avLst/>
                    </a:prstGeom>
                    <a:ln w="0">
                      <a:noFill/>
                    </a:ln>
                    <a:effectLst>
                      <a:outerShdw blurRad="291960" dist="138988" dir="2700000" algn="tl" rotWithShape="0">
                        <a:srgbClr val="333333">
                          <a:alpha val="65000"/>
                        </a:srgbClr>
                      </a:outerShdw>
                    </a:effectLst>
                  </pic:spPr>
                </pic:pic>
              </a:graphicData>
            </a:graphic>
          </wp:anchor>
        </w:drawing>
      </w:r>
      <w:r>
        <w:rPr>
          <w:rFonts w:cstheme="minorHAnsi"/>
          <w:bCs/>
          <w:sz w:val="24"/>
          <w:szCs w:val="24"/>
        </w:rPr>
        <w:t xml:space="preserve">Ο χρήστης μπορεί να επιλέξει μέσα από 3 </w:t>
      </w:r>
      <w:r>
        <w:rPr>
          <w:rFonts w:cstheme="minorHAnsi"/>
          <w:bCs/>
          <w:sz w:val="24"/>
          <w:szCs w:val="24"/>
          <w:lang w:val="en-US"/>
        </w:rPr>
        <w:t>tabs</w:t>
      </w:r>
      <w:r>
        <w:rPr>
          <w:rFonts w:cstheme="minorHAnsi"/>
          <w:bCs/>
          <w:sz w:val="24"/>
          <w:szCs w:val="24"/>
        </w:rPr>
        <w:t xml:space="preserve"> και να</w:t>
      </w:r>
      <w:r>
        <w:rPr>
          <w:rFonts w:cstheme="minorHAnsi"/>
          <w:bCs/>
          <w:sz w:val="24"/>
          <w:szCs w:val="24"/>
        </w:rPr>
        <w:t xml:space="preserve"> ενημερωθεί από τους αντίστοιχους πίνακες σχετικά με την κίνηση του λογαριασμού του ανά:</w:t>
      </w:r>
    </w:p>
    <w:p w:rsidR="000A1532" w:rsidRDefault="00BB1437">
      <w:pPr>
        <w:pStyle w:val="ListParagraph"/>
        <w:numPr>
          <w:ilvl w:val="0"/>
          <w:numId w:val="1"/>
        </w:numPr>
        <w:ind w:left="851" w:hanging="491"/>
        <w:jc w:val="both"/>
        <w:rPr>
          <w:rFonts w:cstheme="minorHAnsi"/>
          <w:bCs/>
          <w:sz w:val="24"/>
          <w:szCs w:val="24"/>
        </w:rPr>
      </w:pPr>
      <w:r>
        <w:rPr>
          <w:rFonts w:cstheme="minorHAnsi"/>
          <w:bCs/>
          <w:sz w:val="24"/>
          <w:szCs w:val="24"/>
        </w:rPr>
        <w:t>Μήνα Πίστωσης και Εργοδότη</w:t>
      </w:r>
    </w:p>
    <w:p w:rsidR="000A1532" w:rsidRDefault="00BB1437">
      <w:pPr>
        <w:pStyle w:val="ListParagraph"/>
        <w:numPr>
          <w:ilvl w:val="0"/>
          <w:numId w:val="1"/>
        </w:numPr>
        <w:ind w:left="851" w:hanging="491"/>
        <w:jc w:val="both"/>
        <w:rPr>
          <w:rFonts w:cstheme="minorHAnsi"/>
          <w:bCs/>
          <w:sz w:val="24"/>
          <w:szCs w:val="24"/>
        </w:rPr>
      </w:pPr>
      <w:r>
        <w:rPr>
          <w:rFonts w:cstheme="minorHAnsi"/>
          <w:bCs/>
          <w:sz w:val="24"/>
          <w:szCs w:val="24"/>
        </w:rPr>
        <w:t>Μήνα Πίστωσης</w:t>
      </w:r>
    </w:p>
    <w:p w:rsidR="000A1532" w:rsidRDefault="00BB1437">
      <w:pPr>
        <w:pStyle w:val="ListParagraph"/>
        <w:numPr>
          <w:ilvl w:val="0"/>
          <w:numId w:val="1"/>
        </w:numPr>
        <w:ind w:left="851" w:hanging="491"/>
        <w:jc w:val="both"/>
        <w:rPr>
          <w:rFonts w:cstheme="minorHAnsi"/>
          <w:bCs/>
          <w:sz w:val="24"/>
          <w:szCs w:val="24"/>
          <w:lang w:val="en-US"/>
        </w:rPr>
      </w:pPr>
      <w:r>
        <w:rPr>
          <w:rFonts w:cstheme="minorHAnsi"/>
          <w:bCs/>
          <w:sz w:val="24"/>
          <w:szCs w:val="24"/>
          <w:lang w:val="en-US"/>
        </w:rPr>
        <w:t>Έτος Πίστωσης</w:t>
      </w:r>
    </w:p>
    <w:p w:rsidR="000A1532" w:rsidRDefault="000A1532">
      <w:pPr>
        <w:jc w:val="both"/>
        <w:rPr>
          <w:rFonts w:cstheme="minorHAnsi"/>
          <w:bCs/>
          <w:sz w:val="24"/>
          <w:szCs w:val="24"/>
        </w:rPr>
      </w:pPr>
    </w:p>
    <w:p w:rsidR="000A1532" w:rsidRDefault="00BB1437">
      <w:pPr>
        <w:jc w:val="both"/>
        <w:rPr>
          <w:rFonts w:cstheme="minorHAnsi"/>
          <w:bCs/>
          <w:sz w:val="24"/>
          <w:szCs w:val="24"/>
        </w:rPr>
      </w:pPr>
      <w:r>
        <w:rPr>
          <w:rFonts w:cstheme="minorHAnsi"/>
          <w:b/>
          <w:sz w:val="24"/>
          <w:szCs w:val="24"/>
        </w:rPr>
        <w:t>4)</w:t>
      </w:r>
      <w:r>
        <w:rPr>
          <w:rFonts w:cstheme="minorHAnsi"/>
          <w:bCs/>
          <w:sz w:val="24"/>
          <w:szCs w:val="24"/>
        </w:rPr>
        <w:t xml:space="preserve"> Επιλέγοντας το </w:t>
      </w:r>
      <w:r>
        <w:rPr>
          <w:rFonts w:cstheme="minorHAnsi"/>
          <w:b/>
          <w:sz w:val="24"/>
          <w:szCs w:val="24"/>
        </w:rPr>
        <w:t>«Προφίλ»</w:t>
      </w:r>
      <w:r>
        <w:rPr>
          <w:rFonts w:cstheme="minorHAnsi"/>
          <w:bCs/>
          <w:sz w:val="24"/>
          <w:szCs w:val="24"/>
        </w:rPr>
        <w:t xml:space="preserve"> μπορεί να ενημερωθεί για τα προσωπικά του στοιχεία που έχει δηλωμένα και στον ΕΦΚΑ, καθώς και για το ΑΦΜ, ΑΜΚΑ και ΙΒΑΝ.</w:t>
      </w:r>
    </w:p>
    <w:p w:rsidR="000A1532" w:rsidRDefault="00BB1437">
      <w:pPr>
        <w:jc w:val="both"/>
        <w:rPr>
          <w:rFonts w:cstheme="minorHAnsi"/>
          <w:bCs/>
          <w:sz w:val="24"/>
          <w:szCs w:val="24"/>
        </w:rPr>
      </w:pPr>
      <w:r>
        <w:rPr>
          <w:rFonts w:cstheme="minorHAnsi"/>
          <w:b/>
          <w:sz w:val="24"/>
          <w:szCs w:val="24"/>
        </w:rPr>
        <w:t>5)</w:t>
      </w:r>
      <w:r>
        <w:rPr>
          <w:rFonts w:cstheme="minorHAnsi"/>
          <w:bCs/>
          <w:sz w:val="24"/>
          <w:szCs w:val="24"/>
        </w:rPr>
        <w:t xml:space="preserve"> Από την επιλογή </w:t>
      </w:r>
      <w:r>
        <w:rPr>
          <w:rFonts w:cstheme="minorHAnsi"/>
          <w:b/>
          <w:sz w:val="24"/>
          <w:szCs w:val="24"/>
        </w:rPr>
        <w:t>«Το ΤΕΚΑ με μια ματιά»</w:t>
      </w:r>
      <w:r>
        <w:rPr>
          <w:rFonts w:cstheme="minorHAnsi"/>
          <w:bCs/>
          <w:sz w:val="24"/>
          <w:szCs w:val="24"/>
        </w:rPr>
        <w:t xml:space="preserve"> ο ασφαλισμένος οδηγείται σε ενημερωτική σελίδα με συνοπτικές λειτουργίες του Ταμείου.</w:t>
      </w:r>
    </w:p>
    <w:p w:rsidR="000A1532" w:rsidRDefault="00BB1437">
      <w:pPr>
        <w:jc w:val="both"/>
        <w:rPr>
          <w:rFonts w:cstheme="minorHAnsi"/>
          <w:bCs/>
          <w:sz w:val="24"/>
          <w:szCs w:val="24"/>
        </w:rPr>
      </w:pPr>
      <w:r>
        <w:rPr>
          <w:rFonts w:cstheme="minorHAnsi"/>
          <w:b/>
          <w:sz w:val="24"/>
          <w:szCs w:val="24"/>
        </w:rPr>
        <w:t>6)</w:t>
      </w:r>
      <w:r>
        <w:rPr>
          <w:rFonts w:cstheme="minorHAnsi"/>
          <w:bCs/>
          <w:sz w:val="24"/>
          <w:szCs w:val="24"/>
        </w:rPr>
        <w:t xml:space="preserve"> Επι</w:t>
      </w:r>
      <w:r>
        <w:rPr>
          <w:rFonts w:cstheme="minorHAnsi"/>
          <w:bCs/>
          <w:sz w:val="24"/>
          <w:szCs w:val="24"/>
        </w:rPr>
        <w:t xml:space="preserve">λέγοντας τις </w:t>
      </w:r>
      <w:r>
        <w:rPr>
          <w:rFonts w:cstheme="minorHAnsi"/>
          <w:b/>
          <w:sz w:val="24"/>
          <w:szCs w:val="24"/>
        </w:rPr>
        <w:t>«Συχνές Ερωτήσεις»</w:t>
      </w:r>
      <w:r>
        <w:rPr>
          <w:rFonts w:cstheme="minorHAnsi"/>
          <w:bCs/>
          <w:sz w:val="24"/>
          <w:szCs w:val="24"/>
        </w:rPr>
        <w:t xml:space="preserve"> βρίσκει απαντήσεις για ερωτήματα που μπορεί να έχει.</w:t>
      </w:r>
    </w:p>
    <w:p w:rsidR="000A1532" w:rsidRDefault="000A1532">
      <w:pPr>
        <w:jc w:val="both"/>
        <w:rPr>
          <w:rFonts w:cstheme="minorHAnsi"/>
          <w:bCs/>
          <w:sz w:val="24"/>
          <w:szCs w:val="24"/>
        </w:rPr>
      </w:pPr>
    </w:p>
    <w:p w:rsidR="000A1532" w:rsidRDefault="000A1532">
      <w:pPr>
        <w:jc w:val="both"/>
        <w:rPr>
          <w:rFonts w:cstheme="minorHAnsi"/>
          <w:bCs/>
          <w:sz w:val="24"/>
          <w:szCs w:val="24"/>
        </w:rPr>
      </w:pPr>
    </w:p>
    <w:p w:rsidR="000A1532" w:rsidRDefault="000A1532">
      <w:pPr>
        <w:jc w:val="both"/>
        <w:rPr>
          <w:rFonts w:cstheme="minorHAnsi"/>
          <w:bCs/>
          <w:sz w:val="24"/>
          <w:szCs w:val="24"/>
        </w:rPr>
      </w:pPr>
    </w:p>
    <w:p w:rsidR="000A1532" w:rsidRDefault="000A1532">
      <w:pPr>
        <w:jc w:val="both"/>
        <w:rPr>
          <w:rFonts w:cstheme="minorHAnsi"/>
          <w:bCs/>
          <w:sz w:val="24"/>
          <w:szCs w:val="24"/>
        </w:rPr>
      </w:pPr>
    </w:p>
    <w:p w:rsidR="000A1532" w:rsidRDefault="000A1532">
      <w:pPr>
        <w:jc w:val="both"/>
        <w:rPr>
          <w:rFonts w:cstheme="minorHAnsi"/>
          <w:bCs/>
          <w:sz w:val="24"/>
          <w:szCs w:val="24"/>
        </w:rPr>
      </w:pPr>
    </w:p>
    <w:p w:rsidR="000A1532" w:rsidRDefault="00BB1437">
      <w:pPr>
        <w:jc w:val="both"/>
        <w:rPr>
          <w:rFonts w:cstheme="minorHAnsi"/>
          <w:bCs/>
          <w:sz w:val="24"/>
          <w:szCs w:val="24"/>
        </w:rPr>
      </w:pPr>
      <w:r>
        <w:rPr>
          <w:noProof/>
          <w:lang w:eastAsia="el-GR"/>
        </w:rPr>
        <w:lastRenderedPageBreak/>
        <w:drawing>
          <wp:anchor distT="0" distB="0" distL="114300" distR="114300" simplePos="0" relativeHeight="10" behindDoc="0" locked="0" layoutInCell="0" allowOverlap="1" wp14:anchorId="58B2761C">
            <wp:simplePos x="0" y="0"/>
            <wp:positionH relativeFrom="column">
              <wp:posOffset>-47625</wp:posOffset>
            </wp:positionH>
            <wp:positionV relativeFrom="paragraph">
              <wp:posOffset>149860</wp:posOffset>
            </wp:positionV>
            <wp:extent cx="5274945" cy="2453640"/>
            <wp:effectExtent l="152400" t="152400" r="345440" b="347345"/>
            <wp:wrapSquare wrapText="bothSides"/>
            <wp:docPr id="10" name="Εικόνα 13" descr="Εικόνα που περιέχει κείμενο&#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7" name="Εικόνα 13" descr="Εικόνα που περιέχει κείμενο&#10;&#10;Περιγραφή που δημιουργήθηκε αυτόματα"/>
                    <pic:cNvPicPr/>
                  </pic:nvPicPr>
                  <pic:blipFill>
                    <a:blip r:embed="rId16"/>
                    <a:stretch/>
                  </pic:blipFill>
                  <pic:spPr>
                    <a:xfrm>
                      <a:off x="0" y="0"/>
                      <a:ext cx="5274360" cy="2453040"/>
                    </a:xfrm>
                    <a:prstGeom prst="rect">
                      <a:avLst/>
                    </a:prstGeom>
                    <a:ln w="0">
                      <a:noFill/>
                    </a:ln>
                    <a:effectLst>
                      <a:outerShdw blurRad="291960" dist="138988" dir="2700000" algn="tl" rotWithShape="0">
                        <a:srgbClr val="333333">
                          <a:alpha val="65000"/>
                        </a:srgbClr>
                      </a:outerShdw>
                    </a:effectLst>
                  </pic:spPr>
                </pic:pic>
              </a:graphicData>
            </a:graphic>
          </wp:anchor>
        </w:drawing>
      </w:r>
      <w:r>
        <w:rPr>
          <w:rFonts w:cstheme="minorHAnsi"/>
          <w:bCs/>
          <w:sz w:val="24"/>
          <w:szCs w:val="24"/>
        </w:rPr>
        <w:t xml:space="preserve">Στη </w:t>
      </w:r>
      <w:r>
        <w:rPr>
          <w:rFonts w:cstheme="minorHAnsi"/>
          <w:bCs/>
          <w:sz w:val="24"/>
          <w:szCs w:val="24"/>
          <w:lang w:val="en-US"/>
        </w:rPr>
        <w:t>web</w:t>
      </w:r>
      <w:r>
        <w:rPr>
          <w:rFonts w:cstheme="minorHAnsi"/>
          <w:bCs/>
          <w:sz w:val="24"/>
          <w:szCs w:val="24"/>
        </w:rPr>
        <w:t xml:space="preserve"> εφαρμογή του </w:t>
      </w:r>
      <w:r>
        <w:rPr>
          <w:rFonts w:cstheme="minorHAnsi"/>
          <w:bCs/>
          <w:sz w:val="24"/>
          <w:szCs w:val="24"/>
          <w:lang w:val="en-US"/>
        </w:rPr>
        <w:t>myTEKA</w:t>
      </w:r>
      <w:r>
        <w:rPr>
          <w:rFonts w:cstheme="minorHAnsi"/>
          <w:bCs/>
          <w:sz w:val="24"/>
          <w:szCs w:val="24"/>
        </w:rPr>
        <w:t xml:space="preserve"> έχουν πρόσβαση οι μη μισθωτοί ασφαλισμένοι. Για το σύνολο των ασφαλισμένων θα είναι διαθέσιμη στα τέλη του 2022. Την άνοιξη 2023 θα είναι διαθέσιμο και το mobile app myTEKA. </w:t>
      </w:r>
    </w:p>
    <w:p w:rsidR="000A1532" w:rsidRDefault="00BB1437">
      <w:pPr>
        <w:pStyle w:val="Heading1"/>
        <w:tabs>
          <w:tab w:val="left" w:pos="2552"/>
        </w:tabs>
        <w:ind w:right="84"/>
        <w:jc w:val="both"/>
        <w:rPr>
          <w:rFonts w:asciiTheme="minorHAnsi" w:hAnsiTheme="minorHAnsi" w:cstheme="minorHAnsi"/>
          <w:b/>
          <w:bCs/>
          <w:color w:val="2E99BA"/>
          <w:sz w:val="24"/>
          <w:szCs w:val="24"/>
          <w:lang w:val="el-GR"/>
        </w:rPr>
      </w:pPr>
      <w:r>
        <w:rPr>
          <w:rFonts w:cstheme="minorHAnsi"/>
          <w:b/>
          <w:bCs/>
          <w:color w:val="2E99BA"/>
          <w:sz w:val="24"/>
          <w:szCs w:val="24"/>
          <w:lang w:val="el-GR"/>
        </w:rPr>
        <w:t xml:space="preserve">Το ΤΕΚΑ εξελίσσεται </w:t>
      </w:r>
    </w:p>
    <w:p w:rsidR="000A1532" w:rsidRDefault="00BB1437">
      <w:pPr>
        <w:jc w:val="both"/>
        <w:rPr>
          <w:rFonts w:cstheme="minorHAnsi"/>
          <w:sz w:val="24"/>
          <w:szCs w:val="24"/>
        </w:rPr>
      </w:pPr>
      <w:r>
        <w:rPr>
          <w:rFonts w:cstheme="minorHAnsi"/>
          <w:sz w:val="24"/>
          <w:szCs w:val="24"/>
        </w:rPr>
        <w:t xml:space="preserve">Από το </w:t>
      </w:r>
      <w:r>
        <w:rPr>
          <w:rFonts w:cstheme="minorHAnsi"/>
          <w:b/>
          <w:bCs/>
          <w:sz w:val="24"/>
          <w:szCs w:val="24"/>
        </w:rPr>
        <w:t>2023</w:t>
      </w:r>
      <w:r>
        <w:rPr>
          <w:rFonts w:cstheme="minorHAnsi"/>
          <w:sz w:val="24"/>
          <w:szCs w:val="24"/>
        </w:rPr>
        <w:t>, ξεκινά μια ακόμα σημαντική περίοδος για το ΤΕΚ</w:t>
      </w:r>
      <w:r>
        <w:rPr>
          <w:rFonts w:cstheme="minorHAnsi"/>
          <w:sz w:val="24"/>
          <w:szCs w:val="24"/>
        </w:rPr>
        <w:t>Α. Είναι η χρονιά που το Ταμείο υποδέχεται τους πρώτους προαιρετικά ασφαλισμένους (έως 35 ετών) και αναπτύσσεται το default επενδυτικό προϊόν. Οι ασφαλισμένοι θα μπορούν να παρακολουθούν πλήρως την εξέλιξη του προσωπικού τους κουμπαρά με πληροφορίες για το</w:t>
      </w:r>
      <w:r>
        <w:rPr>
          <w:rFonts w:cstheme="minorHAnsi"/>
          <w:sz w:val="24"/>
          <w:szCs w:val="24"/>
        </w:rPr>
        <w:t xml:space="preserve"> προκαθορισμένο επενδυτικό προϊόν και για τις αποδόσεις των επενδύσεων των εισφορών.</w:t>
      </w:r>
    </w:p>
    <w:p w:rsidR="000A1532" w:rsidRDefault="00BB1437">
      <w:pPr>
        <w:jc w:val="both"/>
        <w:rPr>
          <w:rFonts w:cstheme="minorHAnsi"/>
          <w:sz w:val="24"/>
          <w:szCs w:val="24"/>
        </w:rPr>
      </w:pPr>
      <w:r>
        <w:rPr>
          <w:rFonts w:cstheme="minorHAnsi"/>
          <w:sz w:val="24"/>
          <w:szCs w:val="24"/>
        </w:rPr>
        <w:t xml:space="preserve">Από το </w:t>
      </w:r>
      <w:r>
        <w:rPr>
          <w:rFonts w:cstheme="minorHAnsi"/>
          <w:b/>
          <w:bCs/>
          <w:sz w:val="24"/>
          <w:szCs w:val="24"/>
        </w:rPr>
        <w:t>2025</w:t>
      </w:r>
      <w:r>
        <w:rPr>
          <w:rFonts w:cstheme="minorHAnsi"/>
          <w:sz w:val="24"/>
          <w:szCs w:val="24"/>
        </w:rPr>
        <w:t xml:space="preserve"> και μετά, το ΤΕΚΑ θα μπει στη φάση ωρίμανσης της λειτουργίας των επενδύσεων, όπου οι ασφαλισμένοι πλέον θα μπορούν να επιλέγουν επενδυτικό προϊόν διαφορετικό α</w:t>
      </w:r>
      <w:r>
        <w:rPr>
          <w:rFonts w:cstheme="minorHAnsi"/>
          <w:sz w:val="24"/>
          <w:szCs w:val="24"/>
        </w:rPr>
        <w:t>πό το προκαθορισμένο. Επιπλέον, θα έχουν αναλυτικές πληροφορίες για τα διαφορετικά επενδυτικά προϊόντα και εργαλεία για τη διαχείριση του χαρτοφυλακίου τους.</w:t>
      </w:r>
    </w:p>
    <w:p w:rsidR="000A1532" w:rsidRDefault="00BB1437">
      <w:pPr>
        <w:jc w:val="both"/>
        <w:rPr>
          <w:rFonts w:cstheme="minorHAnsi"/>
          <w:b/>
          <w:bCs/>
          <w:sz w:val="24"/>
          <w:szCs w:val="24"/>
        </w:rPr>
      </w:pPr>
      <w:r>
        <w:rPr>
          <w:rFonts w:cstheme="minorHAnsi"/>
          <w:b/>
          <w:bCs/>
          <w:sz w:val="24"/>
          <w:szCs w:val="24"/>
        </w:rPr>
        <w:t xml:space="preserve">Μέχρι το 2050 το ΤΕΚΑ υπολογίζεται να καλύπτει περί τα 2,5 εκατομμύρια ασφαλισμένων. </w:t>
      </w:r>
    </w:p>
    <w:p w:rsidR="000A1532" w:rsidRDefault="00BB1437">
      <w:pPr>
        <w:jc w:val="both"/>
        <w:rPr>
          <w:rFonts w:cstheme="minorHAnsi"/>
          <w:sz w:val="24"/>
          <w:szCs w:val="24"/>
        </w:rPr>
      </w:pPr>
      <w:r>
        <w:rPr>
          <w:rFonts w:cstheme="minorHAnsi"/>
          <w:sz w:val="24"/>
          <w:szCs w:val="24"/>
        </w:rPr>
        <w:t>Μέχρι στιγμή</w:t>
      </w:r>
      <w:r>
        <w:rPr>
          <w:rFonts w:cstheme="minorHAnsi"/>
          <w:sz w:val="24"/>
          <w:szCs w:val="24"/>
        </w:rPr>
        <w:t>ς έχουν συγκεντρωθεί 9 εκατομμύρια σε σωρευμένα κεφάλαια, το 2050 υπολογίζεται αυτά να έχουν φτάσει τα 56 δισ. καθιστώντας το ΤΕΚΑ τον μεγαλύτερο θεσμικό επενδυτή στη χώρα με ευρύτατα αναπτυξιακά οφέλη για την οικονομία και υψηλότερες επικουρικές συντάξεις</w:t>
      </w:r>
      <w:r>
        <w:rPr>
          <w:rFonts w:cstheme="minorHAnsi"/>
          <w:sz w:val="24"/>
          <w:szCs w:val="24"/>
        </w:rPr>
        <w:t xml:space="preserve"> για τους πολίτες.</w:t>
      </w:r>
    </w:p>
    <w:p w:rsidR="000A1532" w:rsidRDefault="000A1532">
      <w:pPr>
        <w:jc w:val="both"/>
        <w:rPr>
          <w:rFonts w:cstheme="minorHAnsi"/>
          <w:sz w:val="24"/>
          <w:szCs w:val="24"/>
        </w:rPr>
      </w:pPr>
    </w:p>
    <w:p w:rsidR="000A1532" w:rsidRDefault="00BB1437">
      <w:pPr>
        <w:jc w:val="right"/>
        <w:rPr>
          <w:rFonts w:cstheme="minorHAnsi"/>
          <w:b/>
          <w:bCs/>
          <w:sz w:val="24"/>
          <w:szCs w:val="24"/>
        </w:rPr>
      </w:pPr>
      <w:r>
        <w:rPr>
          <w:rFonts w:cstheme="minorHAnsi"/>
          <w:b/>
          <w:bCs/>
          <w:sz w:val="24"/>
          <w:szCs w:val="24"/>
        </w:rPr>
        <w:t>ΑΠΟ ΤΟ ΓΡΑΦΕΙΟ ΤΥΠΟΥ</w:t>
      </w:r>
    </w:p>
    <w:sectPr w:rsidR="000A1532">
      <w:headerReference w:type="default" r:id="rId17"/>
      <w:footerReference w:type="default" r:id="rId18"/>
      <w:headerReference w:type="first" r:id="rId19"/>
      <w:footerReference w:type="first" r:id="rId20"/>
      <w:pgSz w:w="11906" w:h="16838"/>
      <w:pgMar w:top="1440" w:right="1800" w:bottom="1440" w:left="1800"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437" w:rsidRDefault="00BB1437">
      <w:pPr>
        <w:spacing w:after="0" w:line="240" w:lineRule="auto"/>
      </w:pPr>
      <w:r>
        <w:separator/>
      </w:r>
    </w:p>
  </w:endnote>
  <w:endnote w:type="continuationSeparator" w:id="0">
    <w:p w:rsidR="00BB1437" w:rsidRDefault="00BB1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486848"/>
      <w:docPartObj>
        <w:docPartGallery w:val="Page Numbers (Bottom of Page)"/>
        <w:docPartUnique/>
      </w:docPartObj>
    </w:sdtPr>
    <w:sdtEndPr/>
    <w:sdtContent>
      <w:p w:rsidR="000A1532" w:rsidRDefault="00BB1437">
        <w:pPr>
          <w:pStyle w:val="Footer"/>
          <w:jc w:val="center"/>
        </w:pPr>
        <w:r>
          <w:fldChar w:fldCharType="begin"/>
        </w:r>
        <w:r>
          <w:instrText>PAGE</w:instrText>
        </w:r>
        <w:r>
          <w:fldChar w:fldCharType="separate"/>
        </w:r>
        <w:r w:rsidR="00CF2049">
          <w:rPr>
            <w:noProof/>
          </w:rPr>
          <w:t>2</w:t>
        </w:r>
        <w:r>
          <w:fldChar w:fldCharType="end"/>
        </w:r>
      </w:p>
    </w:sdtContent>
  </w:sdt>
  <w:p w:rsidR="000A1532" w:rsidRDefault="000A15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001420"/>
      <w:docPartObj>
        <w:docPartGallery w:val="Page Numbers (Bottom of Page)"/>
        <w:docPartUnique/>
      </w:docPartObj>
    </w:sdtPr>
    <w:sdtEndPr/>
    <w:sdtContent>
      <w:p w:rsidR="000A1532" w:rsidRDefault="00BB1437">
        <w:pPr>
          <w:pStyle w:val="Footer"/>
          <w:jc w:val="center"/>
        </w:pPr>
        <w:r>
          <w:fldChar w:fldCharType="begin"/>
        </w:r>
        <w:r>
          <w:instrText>PAGE</w:instrText>
        </w:r>
        <w:r>
          <w:fldChar w:fldCharType="separate"/>
        </w:r>
        <w:r w:rsidR="007B6BE1">
          <w:rPr>
            <w:noProof/>
          </w:rPr>
          <w:t>1</w:t>
        </w:r>
        <w:r>
          <w:fldChar w:fldCharType="end"/>
        </w:r>
      </w:p>
    </w:sdtContent>
  </w:sdt>
  <w:p w:rsidR="000A1532" w:rsidRDefault="000A1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437" w:rsidRDefault="00BB1437">
      <w:pPr>
        <w:spacing w:after="0" w:line="240" w:lineRule="auto"/>
      </w:pPr>
      <w:r>
        <w:separator/>
      </w:r>
    </w:p>
  </w:footnote>
  <w:footnote w:type="continuationSeparator" w:id="0">
    <w:p w:rsidR="00BB1437" w:rsidRDefault="00BB1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532" w:rsidRDefault="000A1532">
    <w:pPr>
      <w:pStyle w:val="Header"/>
      <w:tabs>
        <w:tab w:val="clear" w:pos="8306"/>
      </w:tabs>
      <w:ind w:left="-1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532" w:rsidRDefault="00BB1437">
    <w:pPr>
      <w:pStyle w:val="Header"/>
      <w:tabs>
        <w:tab w:val="clear" w:pos="8306"/>
      </w:tabs>
      <w:ind w:left="-1800" w:right="-1759" w:firstLine="1658"/>
    </w:pPr>
    <w:r>
      <w:rPr>
        <w:noProof/>
        <w:lang w:eastAsia="el-GR"/>
      </w:rPr>
      <w:drawing>
        <wp:anchor distT="0" distB="0" distL="114300" distR="114300" simplePos="0" relativeHeight="6" behindDoc="1" locked="0" layoutInCell="0" allowOverlap="1">
          <wp:simplePos x="0" y="0"/>
          <wp:positionH relativeFrom="page">
            <wp:posOffset>6985</wp:posOffset>
          </wp:positionH>
          <wp:positionV relativeFrom="page">
            <wp:posOffset>7620</wp:posOffset>
          </wp:positionV>
          <wp:extent cx="7553960" cy="1569720"/>
          <wp:effectExtent l="0" t="0" r="0" b="0"/>
          <wp:wrapSquare wrapText="bothSides"/>
          <wp:docPr id="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2"/>
                  <pic:cNvPicPr>
                    <a:picLocks noChangeAspect="1" noChangeArrowheads="1"/>
                  </pic:cNvPicPr>
                </pic:nvPicPr>
                <pic:blipFill>
                  <a:blip r:embed="rId1"/>
                  <a:stretch>
                    <a:fillRect/>
                  </a:stretch>
                </pic:blipFill>
                <pic:spPr bwMode="auto">
                  <a:xfrm>
                    <a:off x="0" y="0"/>
                    <a:ext cx="7553960" cy="15697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F3BA3"/>
    <w:multiLevelType w:val="multilevel"/>
    <w:tmpl w:val="32B0175A"/>
    <w:lvl w:ilvl="0">
      <w:numFmt w:val="bullet"/>
      <w:lvlText w:val="•"/>
      <w:lvlJc w:val="left"/>
      <w:pPr>
        <w:tabs>
          <w:tab w:val="num" w:pos="0"/>
        </w:tabs>
        <w:ind w:left="1080" w:hanging="72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1637F2D"/>
    <w:multiLevelType w:val="multilevel"/>
    <w:tmpl w:val="580AE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532"/>
    <w:rsid w:val="000A1532"/>
    <w:rsid w:val="007B6BE1"/>
    <w:rsid w:val="00BB1437"/>
    <w:rsid w:val="00CF204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309C3-8F46-4AB3-BCB4-27D8F290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80B"/>
    <w:pPr>
      <w:spacing w:after="160" w:line="259" w:lineRule="auto"/>
    </w:pPr>
  </w:style>
  <w:style w:type="paragraph" w:styleId="Heading1">
    <w:name w:val="heading 1"/>
    <w:basedOn w:val="Normal"/>
    <w:next w:val="Normal"/>
    <w:link w:val="Heading1Char"/>
    <w:uiPriority w:val="9"/>
    <w:qFormat/>
    <w:rsid w:val="00231AC5"/>
    <w:pPr>
      <w:keepNext/>
      <w:keepLines/>
      <w:pBdr>
        <w:bottom w:val="single" w:sz="4" w:space="1" w:color="4472C4"/>
      </w:pBdr>
      <w:spacing w:before="480" w:after="120" w:line="240" w:lineRule="auto"/>
      <w:outlineLvl w:val="0"/>
    </w:pPr>
    <w:rPr>
      <w:rFonts w:ascii="Calibri" w:eastAsiaTheme="majorEastAsia" w:hAnsi="Calibri" w:cstheme="majorBidi"/>
      <w:color w:val="4472C4" w:themeColor="accent1"/>
      <w:sz w:val="32"/>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03640"/>
  </w:style>
  <w:style w:type="character" w:customStyle="1" w:styleId="ListParagraphChar">
    <w:name w:val="List Paragraph Char"/>
    <w:basedOn w:val="DefaultParagraphFont"/>
    <w:link w:val="ListParagraph"/>
    <w:uiPriority w:val="99"/>
    <w:qFormat/>
    <w:rsid w:val="00903640"/>
  </w:style>
  <w:style w:type="character" w:styleId="Strong">
    <w:name w:val="Strong"/>
    <w:basedOn w:val="DefaultParagraphFont"/>
    <w:uiPriority w:val="22"/>
    <w:qFormat/>
    <w:rsid w:val="00C33C67"/>
    <w:rPr>
      <w:b/>
      <w:bCs/>
    </w:rPr>
  </w:style>
  <w:style w:type="character" w:customStyle="1" w:styleId="a">
    <w:name w:val="Σύνδεσμος διαδικτύου"/>
    <w:basedOn w:val="DefaultParagraphFont"/>
    <w:uiPriority w:val="99"/>
    <w:unhideWhenUsed/>
    <w:rsid w:val="00C33C67"/>
    <w:rPr>
      <w:color w:val="0000FF"/>
      <w:u w:val="single"/>
    </w:rPr>
  </w:style>
  <w:style w:type="character" w:customStyle="1" w:styleId="-HTMLChar">
    <w:name w:val="Προ-διαμορφωμένο HTML Char"/>
    <w:basedOn w:val="DefaultParagraphFont"/>
    <w:uiPriority w:val="99"/>
    <w:qFormat/>
    <w:rsid w:val="00C33C67"/>
    <w:rPr>
      <w:rFonts w:ascii="Courier New" w:eastAsia="Times New Roman" w:hAnsi="Courier New" w:cs="Courier New"/>
      <w:sz w:val="20"/>
      <w:szCs w:val="20"/>
      <w:lang w:eastAsia="el-GR"/>
    </w:rPr>
  </w:style>
  <w:style w:type="character" w:customStyle="1" w:styleId="BalloonTextChar">
    <w:name w:val="Balloon Text Char"/>
    <w:basedOn w:val="DefaultParagraphFont"/>
    <w:link w:val="BalloonText"/>
    <w:uiPriority w:val="99"/>
    <w:semiHidden/>
    <w:qFormat/>
    <w:rsid w:val="00FF111A"/>
    <w:rPr>
      <w:rFonts w:ascii="Tahoma" w:hAnsi="Tahoma" w:cs="Tahoma"/>
      <w:sz w:val="16"/>
      <w:szCs w:val="16"/>
    </w:rPr>
  </w:style>
  <w:style w:type="character" w:customStyle="1" w:styleId="markedcontent">
    <w:name w:val="markedcontent"/>
    <w:basedOn w:val="DefaultParagraphFont"/>
    <w:qFormat/>
    <w:rsid w:val="00C90F74"/>
  </w:style>
  <w:style w:type="character" w:customStyle="1" w:styleId="IntenseQuoteChar">
    <w:name w:val="Intense Quote Char"/>
    <w:basedOn w:val="DefaultParagraphFont"/>
    <w:link w:val="IntenseQuote"/>
    <w:uiPriority w:val="30"/>
    <w:qFormat/>
    <w:rsid w:val="00C91B37"/>
    <w:rPr>
      <w:i/>
      <w:iCs/>
      <w:color w:val="4472C4" w:themeColor="accent1"/>
    </w:rPr>
  </w:style>
  <w:style w:type="character" w:customStyle="1" w:styleId="EndnoteTextChar">
    <w:name w:val="Endnote Text Char"/>
    <w:basedOn w:val="DefaultParagraphFont"/>
    <w:link w:val="EndnoteText"/>
    <w:uiPriority w:val="34"/>
    <w:qFormat/>
    <w:rsid w:val="00AD0BEA"/>
  </w:style>
  <w:style w:type="character" w:customStyle="1" w:styleId="1">
    <w:name w:val="Ανεπίλυτη αναφορά1"/>
    <w:basedOn w:val="DefaultParagraphFont"/>
    <w:uiPriority w:val="99"/>
    <w:semiHidden/>
    <w:unhideWhenUsed/>
    <w:qFormat/>
    <w:rsid w:val="009066F6"/>
    <w:rPr>
      <w:color w:val="605E5C"/>
      <w:shd w:val="clear" w:color="auto" w:fill="E1DFDD"/>
    </w:rPr>
  </w:style>
  <w:style w:type="character" w:customStyle="1" w:styleId="CommentTextChar">
    <w:name w:val="Comment Text Char"/>
    <w:basedOn w:val="DefaultParagraphFont"/>
    <w:link w:val="CommentText"/>
    <w:uiPriority w:val="99"/>
    <w:semiHidden/>
    <w:qFormat/>
    <w:rsid w:val="00764E8F"/>
    <w:rPr>
      <w:sz w:val="20"/>
      <w:szCs w:val="20"/>
    </w:rPr>
  </w:style>
  <w:style w:type="character" w:customStyle="1" w:styleId="a0">
    <w:name w:val="Αγκίστρωση σημειώσεων τέλους"/>
    <w:rPr>
      <w:vertAlign w:val="superscript"/>
    </w:rPr>
  </w:style>
  <w:style w:type="character" w:customStyle="1" w:styleId="EndnoteCharacters">
    <w:name w:val="Endnote Characters"/>
    <w:basedOn w:val="DefaultParagraphFont"/>
    <w:uiPriority w:val="99"/>
    <w:semiHidden/>
    <w:unhideWhenUsed/>
    <w:qFormat/>
    <w:rsid w:val="00764E8F"/>
    <w:rPr>
      <w:vertAlign w:val="superscript"/>
    </w:rPr>
  </w:style>
  <w:style w:type="character" w:customStyle="1" w:styleId="Heading1Char">
    <w:name w:val="Heading 1 Char"/>
    <w:basedOn w:val="DefaultParagraphFont"/>
    <w:link w:val="Heading1"/>
    <w:uiPriority w:val="9"/>
    <w:qFormat/>
    <w:rsid w:val="00231AC5"/>
    <w:rPr>
      <w:rFonts w:ascii="Calibri" w:eastAsiaTheme="majorEastAsia" w:hAnsi="Calibri" w:cstheme="majorBidi"/>
      <w:color w:val="4472C4" w:themeColor="accent1"/>
      <w:sz w:val="32"/>
      <w:szCs w:val="32"/>
      <w:lang w:val="en-US" w:eastAsia="ja-JP"/>
    </w:rPr>
  </w:style>
  <w:style w:type="character" w:styleId="CommentReference">
    <w:name w:val="annotation reference"/>
    <w:basedOn w:val="DefaultParagraphFont"/>
    <w:uiPriority w:val="99"/>
    <w:semiHidden/>
    <w:unhideWhenUsed/>
    <w:qFormat/>
    <w:rsid w:val="006A597E"/>
    <w:rPr>
      <w:sz w:val="16"/>
      <w:szCs w:val="16"/>
    </w:rPr>
  </w:style>
  <w:style w:type="character" w:customStyle="1" w:styleId="CommentSubjectChar">
    <w:name w:val="Comment Subject Char"/>
    <w:basedOn w:val="DefaultParagraphFont"/>
    <w:link w:val="CommentSubject"/>
    <w:uiPriority w:val="99"/>
    <w:semiHidden/>
    <w:qFormat/>
    <w:rsid w:val="006A597E"/>
    <w:rPr>
      <w:sz w:val="20"/>
      <w:szCs w:val="20"/>
    </w:rPr>
  </w:style>
  <w:style w:type="character" w:customStyle="1" w:styleId="Char">
    <w:name w:val="Θέμα σχολίου Char"/>
    <w:basedOn w:val="CommentSubjectChar"/>
    <w:uiPriority w:val="99"/>
    <w:semiHidden/>
    <w:qFormat/>
    <w:rsid w:val="006A597E"/>
    <w:rPr>
      <w:b/>
      <w:bCs/>
      <w:sz w:val="20"/>
      <w:szCs w:val="20"/>
    </w:rPr>
  </w:style>
  <w:style w:type="paragraph" w:customStyle="1" w:styleId="a1">
    <w:name w:val="Επικεφαλίδα"/>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next w:val="Normal"/>
    <w:uiPriority w:val="35"/>
    <w:unhideWhenUsed/>
    <w:qFormat/>
    <w:rsid w:val="006350BF"/>
    <w:pPr>
      <w:spacing w:after="200" w:line="240" w:lineRule="auto"/>
    </w:pPr>
    <w:rPr>
      <w:i/>
      <w:iCs/>
      <w:color w:val="44546A" w:themeColor="text2"/>
      <w:sz w:val="18"/>
      <w:szCs w:val="18"/>
    </w:rPr>
  </w:style>
  <w:style w:type="paragraph" w:customStyle="1" w:styleId="a2">
    <w:name w:val="Ευρετήριο"/>
    <w:basedOn w:val="Normal"/>
    <w:qFormat/>
    <w:pPr>
      <w:suppressLineNumbers/>
    </w:pPr>
    <w:rPr>
      <w:rFonts w:cs="Lucida Sans"/>
    </w:rPr>
  </w:style>
  <w:style w:type="paragraph" w:customStyle="1" w:styleId="a3">
    <w:name w:val="Κεφαλίδα και υποσέλιδο"/>
    <w:basedOn w:val="Normal"/>
    <w:qFormat/>
  </w:style>
  <w:style w:type="paragraph" w:styleId="Header">
    <w:name w:val="header"/>
    <w:basedOn w:val="Normal"/>
    <w:link w:val="HeaderChar"/>
    <w:uiPriority w:val="99"/>
    <w:unhideWhenUsed/>
    <w:rsid w:val="00903640"/>
    <w:pPr>
      <w:tabs>
        <w:tab w:val="center" w:pos="4153"/>
        <w:tab w:val="right" w:pos="8306"/>
      </w:tabs>
      <w:spacing w:after="0" w:line="240" w:lineRule="auto"/>
    </w:pPr>
  </w:style>
  <w:style w:type="paragraph" w:styleId="Footer">
    <w:name w:val="footer"/>
    <w:basedOn w:val="Normal"/>
    <w:uiPriority w:val="99"/>
    <w:unhideWhenUsed/>
    <w:rsid w:val="00903640"/>
    <w:pPr>
      <w:tabs>
        <w:tab w:val="center" w:pos="4153"/>
        <w:tab w:val="right" w:pos="8306"/>
      </w:tabs>
      <w:spacing w:after="0" w:line="240" w:lineRule="auto"/>
    </w:pPr>
  </w:style>
  <w:style w:type="paragraph" w:styleId="ListParagraph">
    <w:name w:val="List Paragraph"/>
    <w:basedOn w:val="Normal"/>
    <w:link w:val="ListParagraphChar"/>
    <w:uiPriority w:val="34"/>
    <w:qFormat/>
    <w:rsid w:val="002F6BCC"/>
    <w:pPr>
      <w:ind w:left="720"/>
      <w:contextualSpacing/>
    </w:pPr>
  </w:style>
  <w:style w:type="paragraph" w:styleId="NormalWeb">
    <w:name w:val="Normal (Web)"/>
    <w:basedOn w:val="Normal"/>
    <w:uiPriority w:val="99"/>
    <w:unhideWhenUsed/>
    <w:qFormat/>
    <w:rsid w:val="00C33C67"/>
    <w:pPr>
      <w:spacing w:beforeAutospacing="1"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uiPriority w:val="99"/>
    <w:unhideWhenUsed/>
    <w:qFormat/>
    <w:rsid w:val="00C3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paragraph" w:customStyle="1" w:styleId="xmsonormal">
    <w:name w:val="x_msonormal"/>
    <w:basedOn w:val="Normal"/>
    <w:qFormat/>
    <w:rsid w:val="00C33C67"/>
    <w:pPr>
      <w:spacing w:beforeAutospacing="1" w:afterAutospacing="1" w:line="240" w:lineRule="auto"/>
    </w:pPr>
    <w:rPr>
      <w:rFonts w:ascii="Times New Roman" w:eastAsia="Times New Roman" w:hAnsi="Times New Roman" w:cs="Times New Roman"/>
      <w:sz w:val="24"/>
      <w:szCs w:val="24"/>
      <w:lang w:eastAsia="el-GR"/>
    </w:rPr>
  </w:style>
  <w:style w:type="paragraph" w:customStyle="1" w:styleId="10">
    <w:name w:val="Βασικό1"/>
    <w:qFormat/>
    <w:rsid w:val="0082607F"/>
    <w:pPr>
      <w:spacing w:line="276" w:lineRule="auto"/>
    </w:pPr>
    <w:rPr>
      <w:rFonts w:ascii="Arial" w:eastAsia="Arial" w:hAnsi="Arial" w:cs="Arial"/>
      <w:lang w:eastAsia="el-GR"/>
    </w:rPr>
  </w:style>
  <w:style w:type="paragraph" w:customStyle="1" w:styleId="2">
    <w:name w:val="Βασικό2"/>
    <w:qFormat/>
    <w:rsid w:val="0082607F"/>
    <w:pPr>
      <w:spacing w:line="276" w:lineRule="auto"/>
    </w:pPr>
    <w:rPr>
      <w:rFonts w:ascii="Arial" w:eastAsia="Arial" w:hAnsi="Arial" w:cs="Arial"/>
      <w:lang w:eastAsia="el-GR"/>
    </w:rPr>
  </w:style>
  <w:style w:type="paragraph" w:styleId="BalloonText">
    <w:name w:val="Balloon Text"/>
    <w:basedOn w:val="Normal"/>
    <w:link w:val="BalloonTextChar"/>
    <w:uiPriority w:val="99"/>
    <w:semiHidden/>
    <w:unhideWhenUsed/>
    <w:qFormat/>
    <w:rsid w:val="00FF111A"/>
    <w:pPr>
      <w:spacing w:after="0" w:line="240" w:lineRule="auto"/>
    </w:pPr>
    <w:rPr>
      <w:rFonts w:ascii="Tahoma" w:hAnsi="Tahoma" w:cs="Tahoma"/>
      <w:sz w:val="16"/>
      <w:szCs w:val="16"/>
    </w:rPr>
  </w:style>
  <w:style w:type="paragraph" w:styleId="IntenseQuote">
    <w:name w:val="Intense Quote"/>
    <w:basedOn w:val="Normal"/>
    <w:next w:val="Normal"/>
    <w:link w:val="IntenseQuoteChar"/>
    <w:uiPriority w:val="30"/>
    <w:qFormat/>
    <w:rsid w:val="00C91B37"/>
    <w:pPr>
      <w:pBdr>
        <w:top w:val="single" w:sz="4" w:space="10" w:color="4472C4"/>
        <w:bottom w:val="single" w:sz="4" w:space="10" w:color="4472C4"/>
      </w:pBdr>
      <w:spacing w:before="360" w:after="360"/>
      <w:ind w:left="864" w:right="864"/>
      <w:jc w:val="center"/>
    </w:pPr>
    <w:rPr>
      <w:i/>
      <w:iCs/>
      <w:color w:val="4472C4" w:themeColor="accent1"/>
    </w:rPr>
  </w:style>
  <w:style w:type="paragraph" w:styleId="EndnoteText">
    <w:name w:val="endnote text"/>
    <w:basedOn w:val="Normal"/>
    <w:link w:val="EndnoteTextChar"/>
    <w:uiPriority w:val="99"/>
    <w:semiHidden/>
    <w:unhideWhenUsed/>
    <w:rsid w:val="00764E8F"/>
    <w:pPr>
      <w:spacing w:after="0" w:line="240" w:lineRule="auto"/>
    </w:pPr>
    <w:rPr>
      <w:sz w:val="20"/>
      <w:szCs w:val="20"/>
    </w:rPr>
  </w:style>
  <w:style w:type="paragraph" w:styleId="Revision">
    <w:name w:val="Revision"/>
    <w:uiPriority w:val="99"/>
    <w:semiHidden/>
    <w:qFormat/>
    <w:rsid w:val="004A1491"/>
  </w:style>
  <w:style w:type="paragraph" w:styleId="CommentText">
    <w:name w:val="annotation text"/>
    <w:basedOn w:val="Normal"/>
    <w:link w:val="CommentTextChar"/>
    <w:uiPriority w:val="99"/>
    <w:semiHidden/>
    <w:unhideWhenUsed/>
    <w:qFormat/>
    <w:rsid w:val="006A597E"/>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A597E"/>
    <w:rPr>
      <w:b/>
      <w:bCs/>
    </w:rPr>
  </w:style>
  <w:style w:type="paragraph" w:customStyle="1" w:styleId="a4">
    <w:name w:val="Περιεχόμενα πλαισίου"/>
    <w:basedOn w:val="Normal"/>
    <w:qFormat/>
  </w:style>
  <w:style w:type="table" w:styleId="TableGrid">
    <w:name w:val="Table Grid"/>
    <w:basedOn w:val="TableNormal"/>
    <w:uiPriority w:val="39"/>
    <w:rsid w:val="006F5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4 με πλέγμα - Έμφαση 11"/>
    <w:basedOn w:val="TableNormal"/>
    <w:uiPriority w:val="49"/>
    <w:rsid w:val="007A065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yteka.gov.gr/teka/" TargetMode="External"/><Relationship Id="rId14" Type="http://schemas.openxmlformats.org/officeDocument/2006/relationships/image" Target="media/image6.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CB815-75C3-41B0-B057-AE61C26E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831</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Βασίλης</dc:creator>
  <dc:description/>
  <cp:lastModifiedBy>Margarita Tzagkaraki</cp:lastModifiedBy>
  <cp:revision>2</cp:revision>
  <cp:lastPrinted>2022-09-22T08:12:00Z</cp:lastPrinted>
  <dcterms:created xsi:type="dcterms:W3CDTF">2022-09-22T11:56:00Z</dcterms:created>
  <dcterms:modified xsi:type="dcterms:W3CDTF">2022-09-22T11:56:00Z</dcterms:modified>
  <dc:language>el-GR</dc:language>
</cp:coreProperties>
</file>