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FAF" w:rsidRDefault="002F4FAF" w:rsidP="002F4FAF">
      <w:pPr>
        <w:ind w:firstLine="426"/>
        <w:rPr>
          <w:rFonts w:ascii="Verdana" w:hAnsi="Verdana"/>
          <w:b/>
          <w:sz w:val="24"/>
          <w:szCs w:val="24"/>
        </w:rPr>
      </w:pPr>
      <w:r>
        <w:rPr>
          <w:rFonts w:ascii="Verdana" w:hAnsi="Verdana"/>
          <w:b/>
          <w:noProof/>
          <w:sz w:val="24"/>
          <w:szCs w:val="24"/>
        </w:rPr>
        <w:drawing>
          <wp:inline distT="0" distB="0" distL="0" distR="0">
            <wp:extent cx="2041525" cy="10668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ΛΣ.png"/>
                    <pic:cNvPicPr/>
                  </pic:nvPicPr>
                  <pic:blipFill>
                    <a:blip r:embed="rId4">
                      <a:extLst>
                        <a:ext uri="{28A0092B-C50C-407E-A947-70E740481C1C}">
                          <a14:useLocalDpi xmlns:a14="http://schemas.microsoft.com/office/drawing/2010/main" val="0"/>
                        </a:ext>
                      </a:extLst>
                    </a:blip>
                    <a:stretch>
                      <a:fillRect/>
                    </a:stretch>
                  </pic:blipFill>
                  <pic:spPr>
                    <a:xfrm>
                      <a:off x="0" y="0"/>
                      <a:ext cx="2041582" cy="1066830"/>
                    </a:xfrm>
                    <a:prstGeom prst="rect">
                      <a:avLst/>
                    </a:prstGeom>
                  </pic:spPr>
                </pic:pic>
              </a:graphicData>
            </a:graphic>
          </wp:inline>
        </w:drawing>
      </w:r>
    </w:p>
    <w:p w:rsidR="002F4FAF" w:rsidRDefault="00DB39F2" w:rsidP="0009248B">
      <w:pPr>
        <w:ind w:firstLine="426"/>
        <w:rPr>
          <w:rFonts w:ascii="Verdana" w:hAnsi="Verdana"/>
          <w:b/>
          <w:sz w:val="24"/>
          <w:szCs w:val="24"/>
        </w:rPr>
      </w:pPr>
      <w:r>
        <w:rPr>
          <w:rFonts w:ascii="Verdana" w:hAnsi="Verdana"/>
          <w:b/>
          <w:sz w:val="24"/>
          <w:szCs w:val="24"/>
        </w:rPr>
        <w:t xml:space="preserve">         ΙΑΣΜΟΥ</w:t>
      </w:r>
    </w:p>
    <w:p w:rsidR="00DB39F2" w:rsidRPr="00431D5D" w:rsidRDefault="00DB39F2" w:rsidP="002F4FAF">
      <w:pPr>
        <w:jc w:val="center"/>
        <w:rPr>
          <w:rFonts w:ascii="Verdana" w:hAnsi="Verdana"/>
          <w:b/>
          <w:sz w:val="24"/>
          <w:szCs w:val="24"/>
          <w:u w:val="single"/>
        </w:rPr>
      </w:pPr>
      <w:r w:rsidRPr="00431D5D">
        <w:rPr>
          <w:rFonts w:ascii="Verdana" w:hAnsi="Verdana"/>
          <w:b/>
          <w:sz w:val="24"/>
          <w:szCs w:val="24"/>
          <w:u w:val="single"/>
        </w:rPr>
        <w:t>ΑΝΑΚΟΙΝΩΣΗ</w:t>
      </w:r>
    </w:p>
    <w:p w:rsidR="00CC1E7A" w:rsidRPr="00827331" w:rsidRDefault="00DB39F2" w:rsidP="00827331">
      <w:pPr>
        <w:jc w:val="center"/>
        <w:rPr>
          <w:rFonts w:ascii="Verdana" w:hAnsi="Verdana"/>
          <w:b/>
          <w:sz w:val="24"/>
          <w:szCs w:val="24"/>
        </w:rPr>
      </w:pPr>
      <w:r>
        <w:rPr>
          <w:rFonts w:ascii="Verdana" w:hAnsi="Verdana"/>
          <w:b/>
          <w:sz w:val="24"/>
          <w:szCs w:val="24"/>
        </w:rPr>
        <w:t>ΓΙΑ ΤΗΝ ΚΛΗΣΗ ΣΕ ΑΠΟΛΟΓΙΑ</w:t>
      </w:r>
      <w:r w:rsidR="00CC1E7A">
        <w:rPr>
          <w:rFonts w:ascii="Verdana" w:hAnsi="Verdana"/>
          <w:b/>
          <w:sz w:val="24"/>
          <w:szCs w:val="24"/>
        </w:rPr>
        <w:t xml:space="preserve"> ΤΟΥ ΕΚΛΕΓΜΕΝΟΥ ΜΕ ΤΗ ΛΑΪΚΗ ΣΥΣΠΕΙΡΩΣΗ ΔΗΜΟΤΙΚΟΥ ΣΥΜΒΟΥΛΟΥ</w:t>
      </w:r>
      <w:r w:rsidR="007B206A">
        <w:rPr>
          <w:rFonts w:ascii="Verdana" w:hAnsi="Verdana"/>
          <w:b/>
          <w:sz w:val="24"/>
          <w:szCs w:val="24"/>
        </w:rPr>
        <w:t xml:space="preserve"> ΙΑΣΜΟΥ ΡΟΔΟΠΗΣ</w:t>
      </w:r>
      <w:r w:rsidR="00CC1E7A">
        <w:rPr>
          <w:rFonts w:ascii="Verdana" w:hAnsi="Verdana"/>
          <w:b/>
          <w:sz w:val="24"/>
          <w:szCs w:val="24"/>
        </w:rPr>
        <w:t xml:space="preserve">  </w:t>
      </w:r>
    </w:p>
    <w:p w:rsidR="004F44EB" w:rsidRDefault="00CC1E7A" w:rsidP="00CC1E7A">
      <w:pPr>
        <w:jc w:val="both"/>
        <w:rPr>
          <w:rFonts w:ascii="Verdana" w:hAnsi="Verdana"/>
          <w:sz w:val="24"/>
          <w:szCs w:val="24"/>
        </w:rPr>
      </w:pPr>
      <w:r>
        <w:rPr>
          <w:rFonts w:ascii="Verdana" w:hAnsi="Verdana"/>
          <w:sz w:val="24"/>
          <w:szCs w:val="24"/>
        </w:rPr>
        <w:t xml:space="preserve">Η κλήση σε απολογία των δημοτικών συμβούλων των παρατάξεων που καταψήφισαν τον </w:t>
      </w:r>
      <w:r w:rsidR="000922CE">
        <w:rPr>
          <w:rFonts w:ascii="Verdana" w:hAnsi="Verdana"/>
          <w:sz w:val="24"/>
          <w:szCs w:val="24"/>
        </w:rPr>
        <w:t xml:space="preserve">ισολογισμό </w:t>
      </w:r>
      <w:r>
        <w:rPr>
          <w:rFonts w:ascii="Verdana" w:hAnsi="Verdana"/>
          <w:sz w:val="24"/>
          <w:szCs w:val="24"/>
        </w:rPr>
        <w:t xml:space="preserve">του έτους 2021 του Δήμου </w:t>
      </w:r>
      <w:proofErr w:type="spellStart"/>
      <w:r>
        <w:rPr>
          <w:rFonts w:ascii="Verdana" w:hAnsi="Verdana"/>
          <w:sz w:val="24"/>
          <w:szCs w:val="24"/>
        </w:rPr>
        <w:t>Ιάσμου</w:t>
      </w:r>
      <w:proofErr w:type="spellEnd"/>
      <w:r>
        <w:rPr>
          <w:rFonts w:ascii="Verdana" w:hAnsi="Verdana"/>
          <w:sz w:val="24"/>
          <w:szCs w:val="24"/>
        </w:rPr>
        <w:t xml:space="preserve"> Ροδόπης, από την Αποκεντρωμένη Διοίκηση Μακεδονίας – Θράκης, </w:t>
      </w:r>
      <w:r w:rsidR="007B206A">
        <w:rPr>
          <w:rFonts w:ascii="Verdana" w:hAnsi="Verdana"/>
          <w:sz w:val="24"/>
          <w:szCs w:val="24"/>
        </w:rPr>
        <w:t xml:space="preserve">«για το πειθαρχικό αδίκημα της παράβασης καθήκοντος» </w:t>
      </w:r>
      <w:r w:rsidR="007B206A" w:rsidRPr="00431D5D">
        <w:rPr>
          <w:rFonts w:ascii="Verdana" w:hAnsi="Verdana"/>
          <w:b/>
          <w:sz w:val="24"/>
          <w:szCs w:val="24"/>
        </w:rPr>
        <w:t>αποτελεί απαράδεκτη αντιδημοκρατική ενέργεια, πρωτοφανή διοικητική πράξη περιορισμού και νόθευσης της ελεύθερης βούλησης και έκφρασης ενός εκλεγμένου οργάνου</w:t>
      </w:r>
      <w:r w:rsidR="007B206A">
        <w:rPr>
          <w:rFonts w:ascii="Verdana" w:hAnsi="Verdana"/>
          <w:sz w:val="24"/>
          <w:szCs w:val="24"/>
        </w:rPr>
        <w:t xml:space="preserve">. Συγκαταλέγεται </w:t>
      </w:r>
      <w:r w:rsidR="001D2A37">
        <w:rPr>
          <w:rFonts w:ascii="Verdana" w:hAnsi="Verdana"/>
          <w:sz w:val="24"/>
          <w:szCs w:val="24"/>
        </w:rPr>
        <w:t xml:space="preserve">στη μακριά λίστα νομοθετημάτων, εγκυκλίων, </w:t>
      </w:r>
      <w:r w:rsidR="004F44EB">
        <w:rPr>
          <w:rFonts w:ascii="Verdana" w:hAnsi="Verdana"/>
          <w:sz w:val="24"/>
          <w:szCs w:val="24"/>
        </w:rPr>
        <w:t xml:space="preserve">αποφάσεων </w:t>
      </w:r>
      <w:proofErr w:type="spellStart"/>
      <w:r w:rsidR="004F44EB">
        <w:rPr>
          <w:rFonts w:ascii="Verdana" w:hAnsi="Verdana"/>
          <w:sz w:val="24"/>
          <w:szCs w:val="24"/>
        </w:rPr>
        <w:t>κλπ</w:t>
      </w:r>
      <w:proofErr w:type="spellEnd"/>
      <w:r w:rsidR="004F44EB">
        <w:rPr>
          <w:rFonts w:ascii="Verdana" w:hAnsi="Verdana"/>
          <w:sz w:val="24"/>
          <w:szCs w:val="24"/>
        </w:rPr>
        <w:t xml:space="preserve"> που συγκροτούν ένα ασφυκτικό πλαίσιο λειτουργίας των Οργανισμών Τοπικής Αυτοδιοίκησης και εξασφαλίζουν την απαρέγκλιτη εφαρμογή της αντιλαϊκής πολιτικής στο επίπεδο των Δήμων, των Κοινοτήτων και των Περιφερειών. </w:t>
      </w:r>
    </w:p>
    <w:p w:rsidR="004F44EB" w:rsidRDefault="004F44EB" w:rsidP="00CC1E7A">
      <w:pPr>
        <w:jc w:val="both"/>
        <w:rPr>
          <w:rFonts w:ascii="Verdana" w:hAnsi="Verdana"/>
          <w:sz w:val="24"/>
          <w:szCs w:val="24"/>
        </w:rPr>
      </w:pPr>
      <w:r w:rsidRPr="00431D5D">
        <w:rPr>
          <w:rFonts w:ascii="Verdana" w:hAnsi="Verdana"/>
          <w:b/>
          <w:sz w:val="24"/>
          <w:szCs w:val="24"/>
        </w:rPr>
        <w:t xml:space="preserve">Αυτό το πλαίσιο το </w:t>
      </w:r>
      <w:proofErr w:type="spellStart"/>
      <w:r w:rsidRPr="00431D5D">
        <w:rPr>
          <w:rFonts w:ascii="Verdana" w:hAnsi="Verdana"/>
          <w:b/>
          <w:sz w:val="24"/>
          <w:szCs w:val="24"/>
        </w:rPr>
        <w:t>συνδιαμόρφωσαν</w:t>
      </w:r>
      <w:proofErr w:type="spellEnd"/>
      <w:r w:rsidRPr="00431D5D">
        <w:rPr>
          <w:rFonts w:ascii="Verdana" w:hAnsi="Verdana"/>
          <w:b/>
          <w:sz w:val="24"/>
          <w:szCs w:val="24"/>
        </w:rPr>
        <w:t xml:space="preserve"> όλες οι προηγούμενες και η σημερινή κυβέρνηση με τις εκάστοτε «μεταρρυθμίσεις»</w:t>
      </w:r>
      <w:r>
        <w:rPr>
          <w:rFonts w:ascii="Verdana" w:hAnsi="Verdana"/>
          <w:sz w:val="24"/>
          <w:szCs w:val="24"/>
        </w:rPr>
        <w:t xml:space="preserve"> (Καποδίστριας, Καλλικράτης, Κλεισθένης) και άλλες νομοθετικές παρεμβάσεις όπως αυτές για την περιβόητη «</w:t>
      </w:r>
      <w:proofErr w:type="spellStart"/>
      <w:r>
        <w:rPr>
          <w:rFonts w:ascii="Verdana" w:hAnsi="Verdana"/>
          <w:sz w:val="24"/>
          <w:szCs w:val="24"/>
        </w:rPr>
        <w:t>κυβερνησιμότητα</w:t>
      </w:r>
      <w:proofErr w:type="spellEnd"/>
      <w:r>
        <w:rPr>
          <w:rFonts w:ascii="Verdana" w:hAnsi="Verdana"/>
          <w:sz w:val="24"/>
          <w:szCs w:val="24"/>
        </w:rPr>
        <w:t xml:space="preserve">» που έφερε η ΝΔ. </w:t>
      </w:r>
      <w:r w:rsidR="00F56403">
        <w:rPr>
          <w:rFonts w:ascii="Verdana" w:hAnsi="Verdana"/>
          <w:sz w:val="24"/>
          <w:szCs w:val="24"/>
        </w:rPr>
        <w:t>Με αυτό το πλαίσιο συμφωνούν και οι υπόλοιπες παρατάξεις πλην της Λαϊκής Συσπείρωσης</w:t>
      </w:r>
      <w:r w:rsidR="00BE3B46">
        <w:rPr>
          <w:rFonts w:ascii="Verdana" w:hAnsi="Verdana"/>
          <w:sz w:val="24"/>
          <w:szCs w:val="24"/>
        </w:rPr>
        <w:t>.</w:t>
      </w:r>
      <w:r w:rsidR="00F56403">
        <w:rPr>
          <w:rFonts w:ascii="Verdana" w:hAnsi="Verdana"/>
          <w:sz w:val="24"/>
          <w:szCs w:val="24"/>
        </w:rPr>
        <w:t xml:space="preserve"> </w:t>
      </w:r>
    </w:p>
    <w:p w:rsidR="00431D5D" w:rsidRDefault="004F44EB" w:rsidP="00CC1E7A">
      <w:pPr>
        <w:jc w:val="both"/>
        <w:rPr>
          <w:rFonts w:ascii="Verdana" w:hAnsi="Verdana"/>
          <w:sz w:val="24"/>
          <w:szCs w:val="24"/>
        </w:rPr>
      </w:pPr>
      <w:r w:rsidRPr="00827331">
        <w:rPr>
          <w:rFonts w:ascii="Verdana" w:hAnsi="Verdana"/>
          <w:b/>
          <w:sz w:val="24"/>
          <w:szCs w:val="24"/>
        </w:rPr>
        <w:t>Τι ισχυρίζεται η Αποκεντρωμένη Διοίκηση Μακεδονίας – Θράκης</w:t>
      </w:r>
      <w:r>
        <w:rPr>
          <w:rFonts w:ascii="Verdana" w:hAnsi="Verdana"/>
          <w:sz w:val="24"/>
          <w:szCs w:val="24"/>
        </w:rPr>
        <w:t>, ερμηνεύοντας πληθώρα νόμων, άρθρων και διατάξεων; Ότι οι αποφάσεις των Δημοτικών Συμβουλίων σχετικά με τους οικονομικούς απολογισμούς αποτελούν «δέσμια</w:t>
      </w:r>
      <w:r w:rsidR="00431D5D">
        <w:rPr>
          <w:rFonts w:ascii="Verdana" w:hAnsi="Verdana"/>
          <w:sz w:val="24"/>
          <w:szCs w:val="24"/>
        </w:rPr>
        <w:t xml:space="preserve"> αρμοδιότητα» και πως τα μέλη των Δημοτικών Συμβουλίων «έχουν μόνο τη δυνατότητα κατά τη λήψη της σχετικής απόφασης να διατυπώσουν παρατηρήσεις…». Και πως «… η μη άσκηση αρμοδιότητας, πόσο δε μάλλον δέσμιας, από το διοικητικό όργανο συνιστά παράλειψη οφειλόμενης νόμιμης ενέργειας, επισύροντας τις αντίστοιχες πειθαρχικές ευθύνες». Μάλιστα ακόμα και αν προκύπτουν διαχειριστικά λάθη, παραλείψεις ή και ατασθαλίες, το μόνο που μπορεί να κάνει ένας δημοτικός σύμβουλος είναι να τις επισημάνει</w:t>
      </w:r>
      <w:r w:rsidR="00B55271">
        <w:rPr>
          <w:rFonts w:ascii="Verdana" w:hAnsi="Verdana"/>
          <w:sz w:val="24"/>
          <w:szCs w:val="24"/>
        </w:rPr>
        <w:t>! Το πρόβλημα για την Αποκεντρωμένη βρίσκεται στο γεγονός ότι το σύνολο της αντιπολίτευσης (που ωστόσο είναι πλειοψηφική δύναμη στο Δημοτικό Συμβούλιο) καταψήφισε τον</w:t>
      </w:r>
      <w:r w:rsidR="000922CE">
        <w:rPr>
          <w:rFonts w:ascii="Verdana" w:hAnsi="Verdana"/>
          <w:sz w:val="24"/>
          <w:szCs w:val="24"/>
        </w:rPr>
        <w:t xml:space="preserve"> ισολογισμό έτους</w:t>
      </w:r>
      <w:r w:rsidR="00B55271">
        <w:rPr>
          <w:rFonts w:ascii="Verdana" w:hAnsi="Verdana"/>
          <w:sz w:val="24"/>
          <w:szCs w:val="24"/>
        </w:rPr>
        <w:t xml:space="preserve"> 2021, κάθε παράταξη με το δικό της σκεπτικό και επομένως αυτός δεν εγκρίθηκε. Αν είναι σωστή η ερμηνεία που δίνει η Αποκεντρωμένη τότε προφανώς πρόκειται για ζήτημα που διέλαθε της προσοχής της σημερινής </w:t>
      </w:r>
      <w:r w:rsidR="00B55271">
        <w:rPr>
          <w:rFonts w:ascii="Verdana" w:hAnsi="Verdana"/>
          <w:sz w:val="24"/>
          <w:szCs w:val="24"/>
        </w:rPr>
        <w:lastRenderedPageBreak/>
        <w:t>κυβέρνησης αφού αντίστοιχα «προβλήματα» τα έλυσε με το νόμο για την «</w:t>
      </w:r>
      <w:proofErr w:type="spellStart"/>
      <w:r w:rsidR="00B55271">
        <w:rPr>
          <w:rFonts w:ascii="Verdana" w:hAnsi="Verdana"/>
          <w:sz w:val="24"/>
          <w:szCs w:val="24"/>
        </w:rPr>
        <w:t>κυβερνησιμότητα</w:t>
      </w:r>
      <w:proofErr w:type="spellEnd"/>
      <w:r w:rsidR="00B55271">
        <w:rPr>
          <w:rFonts w:ascii="Verdana" w:hAnsi="Verdana"/>
          <w:sz w:val="24"/>
          <w:szCs w:val="24"/>
        </w:rPr>
        <w:t xml:space="preserve">». </w:t>
      </w:r>
    </w:p>
    <w:p w:rsidR="00431D5D" w:rsidRDefault="00431D5D" w:rsidP="00CC1E7A">
      <w:pPr>
        <w:jc w:val="both"/>
        <w:rPr>
          <w:rFonts w:ascii="Verdana" w:hAnsi="Verdana"/>
          <w:sz w:val="24"/>
          <w:szCs w:val="24"/>
        </w:rPr>
      </w:pPr>
      <w:r>
        <w:rPr>
          <w:rFonts w:ascii="Verdana" w:hAnsi="Verdana"/>
          <w:sz w:val="24"/>
          <w:szCs w:val="24"/>
        </w:rPr>
        <w:t xml:space="preserve">Με λίγα λόγια </w:t>
      </w:r>
      <w:r w:rsidR="00B55271">
        <w:rPr>
          <w:rFonts w:ascii="Verdana" w:hAnsi="Verdana"/>
          <w:sz w:val="24"/>
          <w:szCs w:val="24"/>
        </w:rPr>
        <w:t xml:space="preserve">όπως παρακάμπτεται η όποια </w:t>
      </w:r>
      <w:proofErr w:type="spellStart"/>
      <w:r w:rsidR="00B55271">
        <w:rPr>
          <w:rFonts w:ascii="Verdana" w:hAnsi="Verdana"/>
          <w:sz w:val="24"/>
          <w:szCs w:val="24"/>
        </w:rPr>
        <w:t>κατ</w:t>
      </w:r>
      <w:proofErr w:type="spellEnd"/>
      <w:r w:rsidR="00B55271">
        <w:rPr>
          <w:rFonts w:ascii="Verdana" w:hAnsi="Verdana"/>
          <w:sz w:val="24"/>
          <w:szCs w:val="24"/>
        </w:rPr>
        <w:t xml:space="preserve">΄ επίφαση </w:t>
      </w:r>
      <w:r w:rsidR="00F56403">
        <w:rPr>
          <w:rFonts w:ascii="Verdana" w:hAnsi="Verdana"/>
          <w:sz w:val="24"/>
          <w:szCs w:val="24"/>
        </w:rPr>
        <w:t>«</w:t>
      </w:r>
      <w:r w:rsidR="00B55271">
        <w:rPr>
          <w:rFonts w:ascii="Verdana" w:hAnsi="Verdana"/>
          <w:sz w:val="24"/>
          <w:szCs w:val="24"/>
        </w:rPr>
        <w:t>δημοκρατική</w:t>
      </w:r>
      <w:r w:rsidR="00F56403">
        <w:rPr>
          <w:rFonts w:ascii="Verdana" w:hAnsi="Verdana"/>
          <w:sz w:val="24"/>
          <w:szCs w:val="24"/>
        </w:rPr>
        <w:t>»</w:t>
      </w:r>
      <w:r w:rsidR="00B55271">
        <w:rPr>
          <w:rFonts w:ascii="Verdana" w:hAnsi="Verdana"/>
          <w:sz w:val="24"/>
          <w:szCs w:val="24"/>
        </w:rPr>
        <w:t xml:space="preserve"> λειτουργία με τις αποφάσεις για τα πλέον σοβαρά ζητήματα να παίρνονται σε Επιτροπές του Δήμου καθιστώντας το Δημοτικό Συμβούλιο σχεδόν «διακοσμητικό» ή όπως συμβαίνει με τον προϋπολογισμό και το τεχνικό πρόγραμμα</w:t>
      </w:r>
      <w:r w:rsidR="00F56403">
        <w:rPr>
          <w:rFonts w:ascii="Verdana" w:hAnsi="Verdana"/>
          <w:sz w:val="24"/>
          <w:szCs w:val="24"/>
        </w:rPr>
        <w:t xml:space="preserve"> (που στην ουσία δεν υπάρχει η δυνατότητα καταψήφισης μιας εισήγησης, παρά μόνο η κατάθεση ξεχωριστής εισήγησης),</w:t>
      </w:r>
      <w:r w:rsidR="00B55271">
        <w:rPr>
          <w:rFonts w:ascii="Verdana" w:hAnsi="Verdana"/>
          <w:sz w:val="24"/>
          <w:szCs w:val="24"/>
        </w:rPr>
        <w:t xml:space="preserve"> έτσι και στην υπόθεση των οικονομικών απολογισμών</w:t>
      </w:r>
      <w:r w:rsidR="000922CE">
        <w:rPr>
          <w:rFonts w:ascii="Verdana" w:hAnsi="Verdana"/>
          <w:sz w:val="24"/>
          <w:szCs w:val="24"/>
        </w:rPr>
        <w:t xml:space="preserve"> και των ισολογισμών,</w:t>
      </w:r>
      <w:r w:rsidR="00B55271">
        <w:rPr>
          <w:rFonts w:ascii="Verdana" w:hAnsi="Verdana"/>
          <w:sz w:val="24"/>
          <w:szCs w:val="24"/>
        </w:rPr>
        <w:t xml:space="preserve"> </w:t>
      </w:r>
      <w:r w:rsidR="00F56403">
        <w:rPr>
          <w:rFonts w:ascii="Verdana" w:hAnsi="Verdana"/>
          <w:sz w:val="24"/>
          <w:szCs w:val="24"/>
        </w:rPr>
        <w:t xml:space="preserve">η ψηφοφορία καθίσταται πέρα για πέρα κάλπικη! Δεν υπάρχει το γνωστό σε όλους «υπέρ, κατά, λευκό». Υπάρχει μόνο το «υπέρ» και για όποιον επιθυμεί η «διατύπωση παρατηρήσεων και αντιρρήσεων»!!!  </w:t>
      </w:r>
    </w:p>
    <w:p w:rsidR="00BE3B46" w:rsidRDefault="00F56403" w:rsidP="00CC1E7A">
      <w:pPr>
        <w:jc w:val="both"/>
        <w:rPr>
          <w:rFonts w:ascii="Verdana" w:hAnsi="Verdana"/>
          <w:sz w:val="24"/>
          <w:szCs w:val="24"/>
        </w:rPr>
      </w:pPr>
      <w:r>
        <w:rPr>
          <w:rFonts w:ascii="Verdana" w:hAnsi="Verdana"/>
          <w:sz w:val="24"/>
          <w:szCs w:val="24"/>
        </w:rPr>
        <w:t xml:space="preserve">Αυτό το πλαίσιο αποτελεί εξέλιξη μιας πορείας </w:t>
      </w:r>
      <w:proofErr w:type="spellStart"/>
      <w:r>
        <w:rPr>
          <w:rFonts w:ascii="Verdana" w:hAnsi="Verdana"/>
          <w:sz w:val="24"/>
          <w:szCs w:val="24"/>
        </w:rPr>
        <w:t>αντιδραστικοποίησης</w:t>
      </w:r>
      <w:proofErr w:type="spellEnd"/>
      <w:r>
        <w:rPr>
          <w:rFonts w:ascii="Verdana" w:hAnsi="Verdana"/>
          <w:sz w:val="24"/>
          <w:szCs w:val="24"/>
        </w:rPr>
        <w:t xml:space="preserve"> των ΟΤΑ, μετατροπής τους σε κατεξοχήν κρατικά όργανα εφαρμογής των κατευθύνσεων των κυβερνήσεων και της ΕΕ για την εξυπηρέτηση των συμφερόντων των μεγάλων επιχειρηματικών ομίλων. Πάση θυσία διασφάλιση της ανταποδοτικής λειτουργίας, της λειτουργίας με τη λογική «κόστους – οφέλους», με καθαρά επιχειρηματικά κριτήρ</w:t>
      </w:r>
      <w:r w:rsidR="00BE3B46">
        <w:rPr>
          <w:rFonts w:ascii="Verdana" w:hAnsi="Verdana"/>
          <w:sz w:val="24"/>
          <w:szCs w:val="24"/>
        </w:rPr>
        <w:t>ι</w:t>
      </w:r>
      <w:r>
        <w:rPr>
          <w:rFonts w:ascii="Verdana" w:hAnsi="Verdana"/>
          <w:sz w:val="24"/>
          <w:szCs w:val="24"/>
        </w:rPr>
        <w:t>α</w:t>
      </w:r>
      <w:r w:rsidR="00BE3B46">
        <w:rPr>
          <w:rFonts w:ascii="Verdana" w:hAnsi="Verdana"/>
          <w:sz w:val="24"/>
          <w:szCs w:val="24"/>
        </w:rPr>
        <w:t xml:space="preserve">. Για να κερδίζουν οι λίγοι και να την πληρώνουν οι πολλοί. </w:t>
      </w:r>
    </w:p>
    <w:p w:rsidR="00BE3B46" w:rsidRDefault="00BE3B46" w:rsidP="00CC1E7A">
      <w:pPr>
        <w:jc w:val="both"/>
        <w:rPr>
          <w:rFonts w:ascii="Verdana" w:hAnsi="Verdana"/>
          <w:sz w:val="24"/>
          <w:szCs w:val="24"/>
        </w:rPr>
      </w:pPr>
      <w:r>
        <w:rPr>
          <w:rFonts w:ascii="Verdana" w:hAnsi="Verdana"/>
          <w:sz w:val="24"/>
          <w:szCs w:val="24"/>
        </w:rPr>
        <w:t xml:space="preserve">Η Λαϊκή Συσπείρωση, όπως σε όλη τη χώρα, έτσι και στο Δημοτικό Συμβούλιο </w:t>
      </w:r>
      <w:proofErr w:type="spellStart"/>
      <w:r>
        <w:rPr>
          <w:rFonts w:ascii="Verdana" w:hAnsi="Verdana"/>
          <w:sz w:val="24"/>
          <w:szCs w:val="24"/>
        </w:rPr>
        <w:t>Ιάσμου</w:t>
      </w:r>
      <w:proofErr w:type="spellEnd"/>
      <w:r>
        <w:rPr>
          <w:rFonts w:ascii="Verdana" w:hAnsi="Verdana"/>
          <w:sz w:val="24"/>
          <w:szCs w:val="24"/>
        </w:rPr>
        <w:t xml:space="preserve"> τοποθετείται πάντα με κριτήριο την κάλυψη των λαϊκών αναγκών. Από το μετερίζι του αγώνα για τα δικαιώματα του λαού δίνουμε τη μάχη μέσα και έξω από το Δημοτικό Συμβούλιο σε σύγκρουση με το αντιδραστικό πλαίσιο λειτουργίας του. Για αυτό καταψηφίσαμε και τον αντιλαϊκό προϋπολογισμό και το ανεπαρκές για τα μεγάλα ζωτικά προβλήματα του λαού τεχνικό πρόγραμμα για το 2021 (όπως φυσικά και για το 2022). Με τα ίδια πολιτικά κριτήρια τοποθετηθήκαμε απέναντι στην εισήγηση της Δημοτικής Αρχής για τον </w:t>
      </w:r>
      <w:r w:rsidR="000922CE">
        <w:rPr>
          <w:rFonts w:ascii="Verdana" w:hAnsi="Verdana"/>
          <w:sz w:val="24"/>
          <w:szCs w:val="24"/>
        </w:rPr>
        <w:t>ισολογισμό</w:t>
      </w:r>
      <w:r>
        <w:rPr>
          <w:rFonts w:ascii="Verdana" w:hAnsi="Verdana"/>
          <w:sz w:val="24"/>
          <w:szCs w:val="24"/>
        </w:rPr>
        <w:t xml:space="preserve"> του 2021. Γιατί τα πεπραγμένα της διοίκησης ανταποκρίθηκαν σε όσα προέβλεπε ο προϋπολογισμός</w:t>
      </w:r>
      <w:r w:rsidR="001F10C6">
        <w:rPr>
          <w:rFonts w:ascii="Verdana" w:hAnsi="Verdana"/>
          <w:sz w:val="24"/>
          <w:szCs w:val="24"/>
        </w:rPr>
        <w:t>, τον οποίο καταψήφισε η Λαϊκή Συσπείρωση.</w:t>
      </w:r>
      <w:bookmarkStart w:id="0" w:name="_GoBack"/>
      <w:bookmarkEnd w:id="0"/>
      <w:r>
        <w:rPr>
          <w:rFonts w:ascii="Verdana" w:hAnsi="Verdana"/>
          <w:sz w:val="24"/>
          <w:szCs w:val="24"/>
        </w:rPr>
        <w:t xml:space="preserve"> </w:t>
      </w:r>
    </w:p>
    <w:p w:rsidR="00827331" w:rsidRDefault="00BE3B46" w:rsidP="00CC1E7A">
      <w:pPr>
        <w:jc w:val="both"/>
        <w:rPr>
          <w:rFonts w:ascii="Verdana" w:hAnsi="Verdana"/>
          <w:sz w:val="24"/>
          <w:szCs w:val="24"/>
        </w:rPr>
      </w:pPr>
      <w:r w:rsidRPr="00827331">
        <w:rPr>
          <w:rFonts w:ascii="Verdana" w:hAnsi="Verdana"/>
          <w:b/>
          <w:sz w:val="24"/>
          <w:szCs w:val="24"/>
        </w:rPr>
        <w:t>Θα αποτελούσε λοιπόν πολιτικό παραλογισμό να έχουμε καταψηφίσει έναν προϋπολογισμό</w:t>
      </w:r>
      <w:r>
        <w:rPr>
          <w:rFonts w:ascii="Verdana" w:hAnsi="Verdana"/>
          <w:sz w:val="24"/>
          <w:szCs w:val="24"/>
        </w:rPr>
        <w:t xml:space="preserve"> </w:t>
      </w:r>
      <w:r w:rsidR="00827331">
        <w:rPr>
          <w:rFonts w:ascii="Verdana" w:hAnsi="Verdana"/>
          <w:sz w:val="24"/>
          <w:szCs w:val="24"/>
        </w:rPr>
        <w:t xml:space="preserve">- </w:t>
      </w:r>
      <w:r>
        <w:rPr>
          <w:rFonts w:ascii="Verdana" w:hAnsi="Verdana"/>
          <w:sz w:val="24"/>
          <w:szCs w:val="24"/>
        </w:rPr>
        <w:t>που προέβλεπε μεγαλύτερη ανταποδοτικότητα στις δημοτικές υπηρεσίες, έσοδα που βαίνουν μειούμενα από τα κράτος και αυξάνονται χρόνο με το χρόνο από τις τσέπες των δημοτών (ίδια έσοδα από την τοπική φορολογία, τέλη, κάθε είδους χαράτσια και πρόστιμα)</w:t>
      </w:r>
      <w:r w:rsidR="00827331">
        <w:rPr>
          <w:rFonts w:ascii="Verdana" w:hAnsi="Verdana"/>
          <w:sz w:val="24"/>
          <w:szCs w:val="24"/>
        </w:rPr>
        <w:t xml:space="preserve">, έναν προϋπολογισμό που στο σκέλος των δαπανών έχει για εργολάβους και επιχειρηματικούς ομίλους αλλά υστερεί όταν πρόκειται για τη στήριξη του λαού! – </w:t>
      </w:r>
      <w:r w:rsidR="00827331" w:rsidRPr="00827331">
        <w:rPr>
          <w:rFonts w:ascii="Verdana" w:hAnsi="Verdana"/>
          <w:b/>
          <w:sz w:val="24"/>
          <w:szCs w:val="24"/>
        </w:rPr>
        <w:t xml:space="preserve">και να υπερψηφίσουμε τον </w:t>
      </w:r>
      <w:r w:rsidR="000922CE">
        <w:rPr>
          <w:rFonts w:ascii="Verdana" w:hAnsi="Verdana"/>
          <w:b/>
          <w:sz w:val="24"/>
          <w:szCs w:val="24"/>
        </w:rPr>
        <w:t>ισολογ</w:t>
      </w:r>
      <w:r w:rsidR="00827331" w:rsidRPr="00827331">
        <w:rPr>
          <w:rFonts w:ascii="Verdana" w:hAnsi="Verdana"/>
          <w:b/>
          <w:sz w:val="24"/>
          <w:szCs w:val="24"/>
        </w:rPr>
        <w:t>ισμό που αποτύπωσε αυτές τις ίδιες προτεραιότητες και στοχεύσεις.</w:t>
      </w:r>
      <w:r w:rsidR="00827331">
        <w:rPr>
          <w:rFonts w:ascii="Verdana" w:hAnsi="Verdana"/>
          <w:sz w:val="24"/>
          <w:szCs w:val="24"/>
        </w:rPr>
        <w:t xml:space="preserve"> </w:t>
      </w:r>
    </w:p>
    <w:p w:rsidR="00827331" w:rsidRDefault="00827331" w:rsidP="00CC1E7A">
      <w:pPr>
        <w:jc w:val="both"/>
        <w:rPr>
          <w:rFonts w:ascii="Verdana" w:hAnsi="Verdana"/>
          <w:sz w:val="24"/>
          <w:szCs w:val="24"/>
        </w:rPr>
      </w:pPr>
      <w:r>
        <w:rPr>
          <w:rFonts w:ascii="Verdana" w:hAnsi="Verdana"/>
          <w:sz w:val="24"/>
          <w:szCs w:val="24"/>
        </w:rPr>
        <w:t>Σε αυτήν την ξεκάθαρη πολιτική θέση εμμένουμε και δεν αίρουμε την τοποθέτηση και την ψήφο μας. Καλούμε δε την Αποκεντρωμένη Διοίκηση Μακεδονίας – Θράκης, το Υπουργείο Εσωτερικών και την κυβέρνηση να σταματήσουν εδώ και τώρα κάθε διαδικασία πειθαρχικής δίωξης.</w:t>
      </w:r>
    </w:p>
    <w:p w:rsidR="002F4FAF" w:rsidRDefault="00431D5D" w:rsidP="00CC1E7A">
      <w:pPr>
        <w:jc w:val="both"/>
        <w:rPr>
          <w:rFonts w:ascii="Verdana" w:hAnsi="Verdana"/>
          <w:sz w:val="24"/>
          <w:szCs w:val="24"/>
        </w:rPr>
      </w:pPr>
      <w:r>
        <w:rPr>
          <w:rFonts w:ascii="Verdana" w:hAnsi="Verdana"/>
          <w:sz w:val="24"/>
          <w:szCs w:val="24"/>
        </w:rPr>
        <w:lastRenderedPageBreak/>
        <w:t xml:space="preserve"> </w:t>
      </w:r>
      <w:r w:rsidR="004F44EB">
        <w:rPr>
          <w:rFonts w:ascii="Verdana" w:hAnsi="Verdana"/>
          <w:sz w:val="24"/>
          <w:szCs w:val="24"/>
        </w:rPr>
        <w:t xml:space="preserve">   </w:t>
      </w:r>
    </w:p>
    <w:p w:rsidR="002F4FAF" w:rsidRDefault="002F4FAF" w:rsidP="002F4FAF">
      <w:pPr>
        <w:ind w:firstLine="426"/>
        <w:jc w:val="both"/>
        <w:rPr>
          <w:rFonts w:ascii="Verdana" w:hAnsi="Verdana"/>
          <w:sz w:val="24"/>
          <w:szCs w:val="24"/>
        </w:rPr>
      </w:pPr>
    </w:p>
    <w:p w:rsidR="007C263C" w:rsidRDefault="0009248B" w:rsidP="002F4FAF">
      <w:pPr>
        <w:ind w:firstLine="426"/>
        <w:jc w:val="right"/>
        <w:rPr>
          <w:rFonts w:ascii="Verdana" w:hAnsi="Verdana"/>
          <w:b/>
          <w:sz w:val="24"/>
          <w:szCs w:val="24"/>
        </w:rPr>
      </w:pPr>
      <w:r>
        <w:rPr>
          <w:rFonts w:ascii="Verdana" w:hAnsi="Verdana"/>
          <w:b/>
          <w:sz w:val="24"/>
          <w:szCs w:val="24"/>
        </w:rPr>
        <w:t>28</w:t>
      </w:r>
      <w:r w:rsidR="002F4FAF" w:rsidRPr="00122EB1">
        <w:rPr>
          <w:rFonts w:ascii="Verdana" w:hAnsi="Verdana"/>
          <w:b/>
          <w:sz w:val="24"/>
          <w:szCs w:val="24"/>
        </w:rPr>
        <w:t>/3/2022</w:t>
      </w:r>
    </w:p>
    <w:p w:rsidR="0009248B" w:rsidRPr="0009248B" w:rsidRDefault="0009248B" w:rsidP="0009248B">
      <w:pPr>
        <w:jc w:val="right"/>
        <w:rPr>
          <w:rFonts w:ascii="Verdana" w:hAnsi="Verdana"/>
          <w:b/>
          <w:sz w:val="24"/>
          <w:szCs w:val="24"/>
        </w:rPr>
      </w:pPr>
      <w:r w:rsidRPr="0009248B">
        <w:rPr>
          <w:rFonts w:ascii="Verdana" w:hAnsi="Verdana"/>
          <w:b/>
          <w:sz w:val="24"/>
          <w:szCs w:val="24"/>
        </w:rPr>
        <w:t>ΣΠΟΡΙΚΗΣ ΠΑΝΑΓΙΩΤΗΣ</w:t>
      </w:r>
    </w:p>
    <w:p w:rsidR="0009248B" w:rsidRPr="0009248B" w:rsidRDefault="0009248B" w:rsidP="0009248B">
      <w:pPr>
        <w:jc w:val="right"/>
        <w:rPr>
          <w:rFonts w:ascii="Verdana" w:hAnsi="Verdana"/>
          <w:b/>
          <w:sz w:val="24"/>
          <w:szCs w:val="24"/>
        </w:rPr>
      </w:pPr>
      <w:r w:rsidRPr="0009248B">
        <w:rPr>
          <w:rFonts w:ascii="Verdana" w:hAnsi="Verdana"/>
          <w:b/>
          <w:sz w:val="24"/>
          <w:szCs w:val="24"/>
        </w:rPr>
        <w:t>ΔΗΜΟΤΙΚΟΣ ΣΥΜΒΟΥΛΟΣ ΙΑΣΜΟΥ</w:t>
      </w:r>
    </w:p>
    <w:p w:rsidR="0009248B" w:rsidRDefault="0009248B" w:rsidP="0009248B">
      <w:pPr>
        <w:jc w:val="right"/>
        <w:rPr>
          <w:rFonts w:ascii="Verdana" w:hAnsi="Verdana"/>
          <w:sz w:val="24"/>
          <w:szCs w:val="24"/>
        </w:rPr>
      </w:pPr>
      <w:r w:rsidRPr="0009248B">
        <w:rPr>
          <w:rFonts w:ascii="Verdana" w:hAnsi="Verdana"/>
          <w:b/>
          <w:sz w:val="24"/>
          <w:szCs w:val="24"/>
        </w:rPr>
        <w:t>ΕΚΛΕΓΜΕΝΟΣ ΜΕ ΤΗ ΛΑΪΚΗ ΣΥΣΠΕΙΡΩΣΗ</w:t>
      </w:r>
      <w:r>
        <w:rPr>
          <w:rFonts w:ascii="Verdana" w:hAnsi="Verdana"/>
          <w:sz w:val="24"/>
          <w:szCs w:val="24"/>
        </w:rPr>
        <w:t xml:space="preserve">    </w:t>
      </w:r>
    </w:p>
    <w:p w:rsidR="0009248B" w:rsidRPr="002F4FAF" w:rsidRDefault="0009248B" w:rsidP="002F4FAF">
      <w:pPr>
        <w:ind w:firstLine="426"/>
        <w:jc w:val="right"/>
        <w:rPr>
          <w:rFonts w:ascii="Verdana" w:hAnsi="Verdana"/>
          <w:b/>
          <w:sz w:val="24"/>
          <w:szCs w:val="24"/>
        </w:rPr>
      </w:pPr>
    </w:p>
    <w:sectPr w:rsidR="0009248B" w:rsidRPr="002F4FAF" w:rsidSect="00827331">
      <w:pgSz w:w="12240" w:h="15840"/>
      <w:pgMar w:top="851" w:right="90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FAF"/>
    <w:rsid w:val="000922CE"/>
    <w:rsid w:val="0009248B"/>
    <w:rsid w:val="001D2A37"/>
    <w:rsid w:val="001F01A1"/>
    <w:rsid w:val="001F10C6"/>
    <w:rsid w:val="002F4FAF"/>
    <w:rsid w:val="00431D5D"/>
    <w:rsid w:val="00466A7A"/>
    <w:rsid w:val="004F44EB"/>
    <w:rsid w:val="007B206A"/>
    <w:rsid w:val="007C263C"/>
    <w:rsid w:val="00827331"/>
    <w:rsid w:val="00B55271"/>
    <w:rsid w:val="00BE3B46"/>
    <w:rsid w:val="00C14DFF"/>
    <w:rsid w:val="00CC1E7A"/>
    <w:rsid w:val="00DB39F2"/>
    <w:rsid w:val="00F564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922FF"/>
  <w15:chartTrackingRefBased/>
  <w15:docId w15:val="{9DB52B45-D9DF-4582-86F1-0C7718C9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4FA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4297</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Basilis</dc:creator>
  <cp:keywords/>
  <dc:description/>
  <cp:lastModifiedBy>Basilis</cp:lastModifiedBy>
  <cp:revision>6</cp:revision>
  <dcterms:created xsi:type="dcterms:W3CDTF">2022-03-17T14:00:00Z</dcterms:created>
  <dcterms:modified xsi:type="dcterms:W3CDTF">2022-03-28T15:17:00Z</dcterms:modified>
</cp:coreProperties>
</file>