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DE6" w:rsidRDefault="00F10DE6" w:rsidP="0058551A"/>
    <w:tbl>
      <w:tblPr>
        <w:tblStyle w:val="a3"/>
        <w:tblpPr w:leftFromText="180" w:rightFromText="180" w:vertAnchor="text" w:horzAnchor="margin" w:tblpX="-284" w:tblpY="-17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410"/>
        <w:gridCol w:w="3260"/>
      </w:tblGrid>
      <w:tr w:rsidR="001548B6" w:rsidRPr="00DD2305" w:rsidTr="007F6D9F">
        <w:trPr>
          <w:trHeight w:val="2229"/>
        </w:trPr>
        <w:tc>
          <w:tcPr>
            <w:tcW w:w="3686" w:type="dxa"/>
          </w:tcPr>
          <w:p w:rsidR="00814E3A" w:rsidRDefault="00F10DE6" w:rsidP="0058551A">
            <w:pPr>
              <w:jc w:val="center"/>
              <w:rPr>
                <w:rFonts w:asciiTheme="minorHAnsi" w:hAnsiTheme="minorHAnsi" w:cs="Calibri"/>
                <w:spacing w:val="128"/>
              </w:rPr>
            </w:pPr>
            <w:r w:rsidRPr="00F10DE6">
              <w:rPr>
                <w:rFonts w:asciiTheme="minorHAnsi" w:hAnsiTheme="minorHAnsi" w:cs="Calibri"/>
                <w:spacing w:val="128"/>
              </w:rPr>
              <w:t>ΕΛΛΗΝΙΚΗ</w:t>
            </w:r>
          </w:p>
          <w:p w:rsidR="00F10DE6" w:rsidRPr="00F10DE6" w:rsidRDefault="00F10DE6" w:rsidP="0058551A">
            <w:pPr>
              <w:spacing w:after="60"/>
              <w:jc w:val="center"/>
              <w:rPr>
                <w:rFonts w:asciiTheme="minorHAnsi" w:hAnsiTheme="minorHAnsi" w:cs="Calibri"/>
                <w:spacing w:val="66"/>
              </w:rPr>
            </w:pPr>
            <w:r w:rsidRPr="00F10DE6">
              <w:rPr>
                <w:rFonts w:asciiTheme="minorHAnsi" w:hAnsiTheme="minorHAnsi" w:cs="Calibri"/>
                <w:spacing w:val="66"/>
              </w:rPr>
              <w:t>ΔΗΜΟΚΡΑΤΙΑ</w:t>
            </w:r>
          </w:p>
          <w:p w:rsidR="00F10DE6" w:rsidRPr="009A1E14" w:rsidRDefault="00F10DE6" w:rsidP="0058551A">
            <w:pPr>
              <w:jc w:val="center"/>
              <w:rPr>
                <w:rFonts w:asciiTheme="minorHAnsi" w:hAnsiTheme="minorHAnsi"/>
                <w:b/>
                <w:spacing w:val="48"/>
                <w:sz w:val="24"/>
                <w:szCs w:val="24"/>
              </w:rPr>
            </w:pPr>
            <w:r w:rsidRPr="009A1E14">
              <w:rPr>
                <w:rFonts w:asciiTheme="minorHAnsi" w:hAnsiTheme="minorHAnsi"/>
                <w:b/>
                <w:spacing w:val="48"/>
                <w:sz w:val="24"/>
                <w:szCs w:val="24"/>
              </w:rPr>
              <w:t>ΔΗΜΟΚΡΙΤΕΙΟ</w:t>
            </w:r>
          </w:p>
          <w:p w:rsidR="00F10DE6" w:rsidRDefault="00F10DE6" w:rsidP="0058551A">
            <w:pPr>
              <w:jc w:val="center"/>
              <w:rPr>
                <w:rFonts w:asciiTheme="minorHAnsi" w:hAnsiTheme="minorHAnsi"/>
                <w:b/>
                <w:spacing w:val="32"/>
                <w:sz w:val="24"/>
                <w:szCs w:val="24"/>
              </w:rPr>
            </w:pPr>
            <w:r w:rsidRPr="009A1E14">
              <w:rPr>
                <w:rFonts w:asciiTheme="minorHAnsi" w:hAnsiTheme="minorHAnsi"/>
                <w:b/>
                <w:spacing w:val="32"/>
                <w:sz w:val="24"/>
                <w:szCs w:val="24"/>
              </w:rPr>
              <w:t>ΠΑΝΕΠΙΣΤΗΜΙΟ</w:t>
            </w:r>
          </w:p>
          <w:p w:rsidR="00F10DE6" w:rsidRPr="00F10DE6" w:rsidRDefault="00F10DE6" w:rsidP="0058551A">
            <w:pPr>
              <w:jc w:val="center"/>
              <w:rPr>
                <w:rFonts w:asciiTheme="minorHAnsi" w:hAnsiTheme="minorHAnsi"/>
                <w:b/>
                <w:sz w:val="24"/>
                <w:szCs w:val="24"/>
              </w:rPr>
            </w:pPr>
            <w:r>
              <w:rPr>
                <w:rFonts w:asciiTheme="minorHAnsi" w:hAnsiTheme="minorHAnsi"/>
                <w:b/>
                <w:spacing w:val="32"/>
                <w:sz w:val="24"/>
                <w:szCs w:val="24"/>
              </w:rPr>
              <w:t xml:space="preserve"> ΘΡΑΚΗΣ</w:t>
            </w:r>
          </w:p>
          <w:p w:rsidR="00F10DE6" w:rsidRPr="00F10DE6" w:rsidRDefault="00F10DE6" w:rsidP="0058551A">
            <w:pPr>
              <w:jc w:val="center"/>
              <w:rPr>
                <w:rFonts w:asciiTheme="minorHAnsi" w:hAnsiTheme="minorHAnsi"/>
                <w:sz w:val="20"/>
                <w:szCs w:val="20"/>
              </w:rPr>
            </w:pPr>
            <w:r w:rsidRPr="00F10DE6">
              <w:rPr>
                <w:rFonts w:asciiTheme="minorHAnsi" w:hAnsiTheme="minorHAnsi"/>
                <w:sz w:val="20"/>
                <w:szCs w:val="20"/>
              </w:rPr>
              <w:t>ΠΑΝΕΠΙΣΤΗΜΙΟΥΠΟΛΗ</w:t>
            </w:r>
          </w:p>
          <w:p w:rsidR="00F10DE6" w:rsidRPr="00F10DE6" w:rsidRDefault="00F10DE6" w:rsidP="0058551A">
            <w:pPr>
              <w:jc w:val="center"/>
              <w:rPr>
                <w:rFonts w:asciiTheme="minorHAnsi" w:hAnsiTheme="minorHAnsi"/>
                <w:sz w:val="20"/>
                <w:szCs w:val="20"/>
              </w:rPr>
            </w:pPr>
            <w:r w:rsidRPr="00F10DE6">
              <w:rPr>
                <w:rFonts w:asciiTheme="minorHAnsi" w:hAnsiTheme="minorHAnsi"/>
                <w:sz w:val="20"/>
                <w:szCs w:val="20"/>
              </w:rPr>
              <w:t>691 00  ΚΟΜΟΤΗΝΗ</w:t>
            </w:r>
          </w:p>
          <w:p w:rsidR="00F10DE6" w:rsidRDefault="00F10DE6" w:rsidP="0058551A">
            <w:pPr>
              <w:jc w:val="center"/>
              <w:rPr>
                <w:rFonts w:ascii="Calibri" w:hAnsi="Calibri"/>
                <w:b/>
                <w:bCs/>
                <w:sz w:val="28"/>
                <w:szCs w:val="28"/>
              </w:rPr>
            </w:pPr>
            <w:r w:rsidRPr="00F10DE6">
              <w:rPr>
                <w:rFonts w:asciiTheme="minorHAnsi" w:hAnsiTheme="minorHAnsi"/>
                <w:sz w:val="20"/>
                <w:szCs w:val="20"/>
              </w:rPr>
              <w:t>ΤΗΛ</w:t>
            </w:r>
            <w:r w:rsidRPr="00F10DE6">
              <w:rPr>
                <w:rFonts w:asciiTheme="minorHAnsi" w:hAnsiTheme="minorHAnsi"/>
                <w:sz w:val="20"/>
                <w:szCs w:val="20"/>
                <w:lang w:val="en-US"/>
              </w:rPr>
              <w:t>. 25310 39000</w:t>
            </w:r>
          </w:p>
        </w:tc>
        <w:tc>
          <w:tcPr>
            <w:tcW w:w="2410" w:type="dxa"/>
          </w:tcPr>
          <w:p w:rsidR="00814E3A" w:rsidRDefault="00814E3A" w:rsidP="0058551A">
            <w:pPr>
              <w:jc w:val="center"/>
              <w:rPr>
                <w:rFonts w:ascii="Estrangelo Edessa" w:hAnsi="Estrangelo Edessa" w:cs="Estrangelo Edessa"/>
                <w:noProof/>
                <w:spacing w:val="128"/>
                <w:lang w:val="en-US"/>
              </w:rPr>
            </w:pPr>
          </w:p>
          <w:p w:rsidR="00F10DE6" w:rsidRPr="00626C93" w:rsidRDefault="001548B6" w:rsidP="0058551A">
            <w:pPr>
              <w:jc w:val="center"/>
              <w:rPr>
                <w:rFonts w:ascii="Estrangelo Edessa" w:hAnsi="Estrangelo Edessa" w:cs="Estrangelo Edessa"/>
                <w:noProof/>
                <w:spacing w:val="128"/>
                <w:lang w:val="en-US"/>
              </w:rPr>
            </w:pPr>
            <w:r w:rsidRPr="001548B6">
              <w:rPr>
                <w:rFonts w:ascii="Estrangelo Edessa" w:hAnsi="Estrangelo Edessa" w:cs="Estrangelo Edessa"/>
                <w:noProof/>
                <w:spacing w:val="128"/>
              </w:rPr>
              <w:drawing>
                <wp:inline distT="0" distB="0" distL="0" distR="0">
                  <wp:extent cx="977265" cy="1182526"/>
                  <wp:effectExtent l="0" t="0" r="0" b="0"/>
                  <wp:docPr id="2" name="Εικόνα 2" descr="C:\Users\Sonia\Desktop\sonia\ΛΟΓΟΤΥΠΑ-νεα\new logos ΔΠΘ\ελληνικά\dimokritos χωρις τιτλ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Desktop\sonia\ΛΟΓΟΤΥΠΑ-νεα\new logos ΔΠΘ\ελληνικά\dimokritos χωρις τιτλο.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3117" cy="1201708"/>
                          </a:xfrm>
                          <a:prstGeom prst="rect">
                            <a:avLst/>
                          </a:prstGeom>
                          <a:noFill/>
                          <a:ln>
                            <a:noFill/>
                          </a:ln>
                        </pic:spPr>
                      </pic:pic>
                    </a:graphicData>
                  </a:graphic>
                </wp:inline>
              </w:drawing>
            </w:r>
          </w:p>
        </w:tc>
        <w:tc>
          <w:tcPr>
            <w:tcW w:w="3260" w:type="dxa"/>
          </w:tcPr>
          <w:p w:rsidR="00814E3A" w:rsidRPr="0029143C" w:rsidRDefault="00F10DE6" w:rsidP="0058551A">
            <w:pPr>
              <w:jc w:val="center"/>
              <w:rPr>
                <w:rFonts w:asciiTheme="minorHAnsi" w:hAnsiTheme="minorHAnsi" w:cs="Calibri"/>
                <w:spacing w:val="128"/>
                <w:lang w:val="en-US"/>
              </w:rPr>
            </w:pPr>
            <w:r w:rsidRPr="0029143C">
              <w:rPr>
                <w:rFonts w:asciiTheme="minorHAnsi" w:hAnsiTheme="minorHAnsi" w:cs="Calibri"/>
                <w:spacing w:val="128"/>
                <w:lang w:val="en-US"/>
              </w:rPr>
              <w:t>HELLENIC</w:t>
            </w:r>
          </w:p>
          <w:p w:rsidR="00F10DE6" w:rsidRPr="0029143C" w:rsidRDefault="00F10DE6" w:rsidP="0058551A">
            <w:pPr>
              <w:spacing w:after="60"/>
              <w:jc w:val="center"/>
              <w:rPr>
                <w:rFonts w:asciiTheme="minorHAnsi" w:hAnsiTheme="minorHAnsi" w:cs="Calibri"/>
                <w:spacing w:val="66"/>
                <w:lang w:val="en-US"/>
              </w:rPr>
            </w:pPr>
            <w:r w:rsidRPr="0029143C">
              <w:rPr>
                <w:rFonts w:asciiTheme="minorHAnsi" w:hAnsiTheme="minorHAnsi" w:cs="Calibri"/>
                <w:spacing w:val="66"/>
                <w:lang w:val="en-US"/>
              </w:rPr>
              <w:t>REPUBLIC</w:t>
            </w:r>
          </w:p>
          <w:p w:rsidR="00F10DE6" w:rsidRPr="0029143C" w:rsidRDefault="00F10DE6" w:rsidP="0058551A">
            <w:pPr>
              <w:jc w:val="center"/>
              <w:rPr>
                <w:rFonts w:asciiTheme="minorHAnsi" w:hAnsiTheme="minorHAnsi"/>
                <w:b/>
                <w:spacing w:val="48"/>
                <w:sz w:val="24"/>
                <w:szCs w:val="24"/>
                <w:lang w:val="en-US"/>
              </w:rPr>
            </w:pPr>
            <w:r w:rsidRPr="0029143C">
              <w:rPr>
                <w:rFonts w:asciiTheme="minorHAnsi" w:hAnsiTheme="minorHAnsi"/>
                <w:b/>
                <w:spacing w:val="48"/>
                <w:sz w:val="24"/>
                <w:szCs w:val="24"/>
                <w:lang w:val="en-US"/>
              </w:rPr>
              <w:t>DEMOCRITUS</w:t>
            </w:r>
          </w:p>
          <w:p w:rsidR="00814E3A" w:rsidRPr="0029143C" w:rsidRDefault="00F10DE6" w:rsidP="0058551A">
            <w:pPr>
              <w:jc w:val="center"/>
              <w:rPr>
                <w:rFonts w:asciiTheme="minorHAnsi" w:hAnsiTheme="minorHAnsi"/>
                <w:b/>
                <w:spacing w:val="48"/>
                <w:sz w:val="24"/>
                <w:szCs w:val="24"/>
                <w:lang w:val="en-US"/>
              </w:rPr>
            </w:pPr>
            <w:r w:rsidRPr="0029143C">
              <w:rPr>
                <w:rFonts w:asciiTheme="minorHAnsi" w:hAnsiTheme="minorHAnsi"/>
                <w:b/>
                <w:spacing w:val="48"/>
                <w:sz w:val="24"/>
                <w:szCs w:val="24"/>
                <w:lang w:val="en-US"/>
              </w:rPr>
              <w:t>UNIVERSITY</w:t>
            </w:r>
            <w:r w:rsidR="00865C2A" w:rsidRPr="0029143C">
              <w:rPr>
                <w:rFonts w:asciiTheme="minorHAnsi" w:hAnsiTheme="minorHAnsi"/>
                <w:b/>
                <w:spacing w:val="48"/>
                <w:sz w:val="24"/>
                <w:szCs w:val="24"/>
                <w:lang w:val="en-US"/>
              </w:rPr>
              <w:t xml:space="preserve">   </w:t>
            </w:r>
          </w:p>
          <w:p w:rsidR="00F10DE6" w:rsidRPr="0029143C" w:rsidRDefault="00F10DE6" w:rsidP="0058551A">
            <w:pPr>
              <w:jc w:val="center"/>
              <w:rPr>
                <w:rFonts w:asciiTheme="minorHAnsi" w:hAnsiTheme="minorHAnsi"/>
                <w:b/>
                <w:spacing w:val="48"/>
                <w:sz w:val="24"/>
                <w:szCs w:val="24"/>
                <w:lang w:val="en-US"/>
              </w:rPr>
            </w:pPr>
            <w:r w:rsidRPr="0029143C">
              <w:rPr>
                <w:rFonts w:asciiTheme="minorHAnsi" w:hAnsiTheme="minorHAnsi"/>
                <w:b/>
                <w:spacing w:val="48"/>
                <w:sz w:val="24"/>
                <w:szCs w:val="24"/>
                <w:lang w:val="en-US"/>
              </w:rPr>
              <w:t xml:space="preserve">OF THRACE </w:t>
            </w:r>
          </w:p>
          <w:p w:rsidR="00F10DE6" w:rsidRPr="00F10DE6" w:rsidRDefault="00F10DE6" w:rsidP="0058551A">
            <w:pPr>
              <w:jc w:val="center"/>
              <w:rPr>
                <w:rFonts w:asciiTheme="minorHAnsi" w:hAnsiTheme="minorHAnsi"/>
                <w:sz w:val="20"/>
                <w:szCs w:val="20"/>
                <w:lang w:val="en-US"/>
              </w:rPr>
            </w:pPr>
            <w:r w:rsidRPr="00F10DE6">
              <w:rPr>
                <w:rFonts w:asciiTheme="minorHAnsi" w:hAnsiTheme="minorHAnsi"/>
                <w:sz w:val="20"/>
                <w:szCs w:val="20"/>
                <w:lang w:val="en-US"/>
              </w:rPr>
              <w:t xml:space="preserve">UNIVERSITY CAMPUS </w:t>
            </w:r>
          </w:p>
          <w:p w:rsidR="00F10DE6" w:rsidRPr="00F10DE6" w:rsidRDefault="00F10DE6" w:rsidP="0058551A">
            <w:pPr>
              <w:jc w:val="center"/>
              <w:rPr>
                <w:rFonts w:asciiTheme="minorHAnsi" w:hAnsiTheme="minorHAnsi"/>
                <w:sz w:val="20"/>
                <w:szCs w:val="20"/>
                <w:lang w:val="en-US"/>
              </w:rPr>
            </w:pPr>
            <w:r w:rsidRPr="00F10DE6">
              <w:rPr>
                <w:rFonts w:asciiTheme="minorHAnsi" w:hAnsiTheme="minorHAnsi"/>
                <w:sz w:val="20"/>
                <w:szCs w:val="20"/>
                <w:lang w:val="en-US"/>
              </w:rPr>
              <w:t>GR-691 00  KOMOTINI</w:t>
            </w:r>
          </w:p>
          <w:p w:rsidR="00F10DE6" w:rsidRPr="001548B6" w:rsidRDefault="00F10DE6" w:rsidP="0058551A">
            <w:pPr>
              <w:jc w:val="center"/>
              <w:rPr>
                <w:sz w:val="20"/>
                <w:szCs w:val="20"/>
                <w:lang w:val="en-US"/>
              </w:rPr>
            </w:pPr>
            <w:r w:rsidRPr="00F10DE6">
              <w:rPr>
                <w:rFonts w:asciiTheme="minorHAnsi" w:hAnsiTheme="minorHAnsi"/>
                <w:sz w:val="20"/>
                <w:szCs w:val="20"/>
              </w:rPr>
              <w:t>Τ</w:t>
            </w:r>
            <w:r w:rsidRPr="00F10DE6">
              <w:rPr>
                <w:rFonts w:asciiTheme="minorHAnsi" w:hAnsiTheme="minorHAnsi"/>
                <w:sz w:val="20"/>
                <w:szCs w:val="20"/>
                <w:lang w:val="en-US"/>
              </w:rPr>
              <w:t>EL+30 25310 39000</w:t>
            </w:r>
          </w:p>
        </w:tc>
      </w:tr>
    </w:tbl>
    <w:p w:rsidR="00DD5A6A" w:rsidRDefault="00DD5A6A" w:rsidP="0058551A">
      <w:pPr>
        <w:pStyle w:val="Web"/>
        <w:tabs>
          <w:tab w:val="left" w:pos="8931"/>
        </w:tabs>
        <w:spacing w:beforeAutospacing="0" w:after="0" w:line="276" w:lineRule="auto"/>
        <w:jc w:val="center"/>
        <w:rPr>
          <w:rFonts w:asciiTheme="minorHAnsi" w:hAnsiTheme="minorHAnsi" w:cstheme="minorHAnsi"/>
          <w:b/>
          <w:bCs/>
          <w:spacing w:val="12"/>
          <w:sz w:val="24"/>
          <w:szCs w:val="24"/>
        </w:rPr>
      </w:pPr>
    </w:p>
    <w:p w:rsidR="00ED1741" w:rsidRPr="00C44B3C" w:rsidRDefault="00B93DCF" w:rsidP="0080297A">
      <w:pPr>
        <w:pStyle w:val="Web"/>
        <w:tabs>
          <w:tab w:val="left" w:pos="8931"/>
        </w:tabs>
        <w:spacing w:before="0" w:beforeAutospacing="0" w:after="0"/>
        <w:jc w:val="center"/>
        <w:rPr>
          <w:rFonts w:asciiTheme="minorHAnsi" w:hAnsiTheme="minorHAnsi" w:cstheme="minorHAnsi"/>
          <w:b/>
          <w:bCs/>
          <w:spacing w:val="12"/>
          <w:sz w:val="28"/>
          <w:szCs w:val="28"/>
          <w:lang w:val="el-GR"/>
        </w:rPr>
      </w:pPr>
      <w:r w:rsidRPr="00C44B3C">
        <w:rPr>
          <w:rFonts w:asciiTheme="minorHAnsi" w:hAnsiTheme="minorHAnsi" w:cstheme="minorHAnsi"/>
          <w:b/>
          <w:bCs/>
          <w:spacing w:val="12"/>
          <w:sz w:val="28"/>
          <w:szCs w:val="28"/>
          <w:lang w:val="el-GR"/>
        </w:rPr>
        <w:t>Δ</w:t>
      </w:r>
      <w:r w:rsidR="00EF733D" w:rsidRPr="00C44B3C">
        <w:rPr>
          <w:rFonts w:asciiTheme="minorHAnsi" w:hAnsiTheme="minorHAnsi" w:cstheme="minorHAnsi"/>
          <w:b/>
          <w:bCs/>
          <w:spacing w:val="12"/>
          <w:sz w:val="28"/>
          <w:szCs w:val="28"/>
          <w:lang w:val="el-GR"/>
        </w:rPr>
        <w:t>ΕΛΤΙΟ ΤΥΠΟΥ</w:t>
      </w:r>
    </w:p>
    <w:p w:rsidR="00F34FB5" w:rsidRPr="003F21B6" w:rsidRDefault="00D85945" w:rsidP="0080297A">
      <w:pPr>
        <w:pStyle w:val="Web"/>
        <w:tabs>
          <w:tab w:val="left" w:pos="8931"/>
        </w:tabs>
        <w:spacing w:before="0" w:beforeAutospacing="0" w:after="0"/>
        <w:jc w:val="center"/>
        <w:rPr>
          <w:rFonts w:asciiTheme="minorHAnsi" w:eastAsia="Times New Roman" w:hAnsiTheme="minorHAnsi" w:cstheme="minorHAnsi"/>
          <w:b/>
          <w:sz w:val="24"/>
          <w:szCs w:val="24"/>
          <w:lang w:val="el-GR" w:eastAsia="el-GR"/>
        </w:rPr>
      </w:pPr>
      <w:r w:rsidRPr="003F21B6">
        <w:rPr>
          <w:rFonts w:asciiTheme="minorHAnsi" w:eastAsia="Times New Roman" w:hAnsiTheme="minorHAnsi" w:cstheme="minorHAnsi"/>
          <w:b/>
          <w:sz w:val="24"/>
          <w:szCs w:val="24"/>
          <w:lang w:val="el-GR" w:eastAsia="el-GR"/>
        </w:rPr>
        <w:t>Βελτιώνονται οι παροχές προς τους φοιτητές στο</w:t>
      </w:r>
      <w:r w:rsidR="004F195B" w:rsidRPr="003F21B6">
        <w:rPr>
          <w:rFonts w:asciiTheme="minorHAnsi" w:eastAsia="Times New Roman" w:hAnsiTheme="minorHAnsi" w:cstheme="minorHAnsi"/>
          <w:b/>
          <w:sz w:val="24"/>
          <w:szCs w:val="24"/>
          <w:lang w:val="el-GR" w:eastAsia="el-GR"/>
        </w:rPr>
        <w:t xml:space="preserve"> Δ.Π.Θ.</w:t>
      </w:r>
    </w:p>
    <w:p w:rsidR="00EE6D83" w:rsidRPr="003F21B6" w:rsidRDefault="00EE6D83" w:rsidP="0080297A">
      <w:pPr>
        <w:pStyle w:val="Web"/>
        <w:tabs>
          <w:tab w:val="left" w:pos="8931"/>
        </w:tabs>
        <w:spacing w:before="0" w:beforeAutospacing="0" w:after="0"/>
        <w:jc w:val="center"/>
        <w:rPr>
          <w:rFonts w:asciiTheme="minorHAnsi" w:eastAsia="Times New Roman" w:hAnsiTheme="minorHAnsi" w:cstheme="minorHAnsi"/>
          <w:b/>
          <w:sz w:val="24"/>
          <w:szCs w:val="24"/>
          <w:lang w:val="el-GR" w:eastAsia="el-GR"/>
        </w:rPr>
      </w:pPr>
    </w:p>
    <w:p w:rsidR="0075614A" w:rsidRPr="003F21B6" w:rsidRDefault="0060792F" w:rsidP="00DD2305">
      <w:pPr>
        <w:pStyle w:val="Web"/>
        <w:tabs>
          <w:tab w:val="left" w:pos="8931"/>
        </w:tabs>
        <w:spacing w:before="0" w:beforeAutospacing="0" w:after="120"/>
        <w:jc w:val="both"/>
        <w:rPr>
          <w:rFonts w:asciiTheme="minorHAnsi" w:eastAsia="Times New Roman" w:hAnsiTheme="minorHAnsi" w:cstheme="minorHAnsi"/>
          <w:sz w:val="24"/>
          <w:szCs w:val="24"/>
          <w:highlight w:val="yellow"/>
          <w:lang w:val="el-GR" w:eastAsia="el-GR"/>
        </w:rPr>
      </w:pPr>
      <w:r w:rsidRPr="003F21B6">
        <w:rPr>
          <w:rFonts w:asciiTheme="minorHAnsi" w:eastAsia="Times New Roman" w:hAnsiTheme="minorHAnsi" w:cstheme="minorHAnsi"/>
          <w:sz w:val="24"/>
          <w:szCs w:val="24"/>
          <w:lang w:val="el-GR" w:eastAsia="el-GR"/>
        </w:rPr>
        <w:t xml:space="preserve">Ένα σημαντικό βήμα για την υποστήριξη των νέων φοιτητών του Δημοκριτείου Πανεπιστημίου Θράκης σε ό,τι αφορά στο στεγαστικό επίδομα </w:t>
      </w:r>
      <w:r w:rsidR="00E2428C" w:rsidRPr="003F21B6">
        <w:rPr>
          <w:rFonts w:asciiTheme="minorHAnsi" w:eastAsia="Times New Roman" w:hAnsiTheme="minorHAnsi" w:cstheme="minorHAnsi"/>
          <w:sz w:val="24"/>
          <w:szCs w:val="24"/>
          <w:lang w:val="el-GR" w:eastAsia="el-GR"/>
        </w:rPr>
        <w:t>αποτελεί η νομοθετική ρύθμιση</w:t>
      </w:r>
      <w:r w:rsidRPr="003F21B6">
        <w:rPr>
          <w:rFonts w:asciiTheme="minorHAnsi" w:eastAsia="Times New Roman" w:hAnsiTheme="minorHAnsi" w:cstheme="minorHAnsi"/>
          <w:sz w:val="24"/>
          <w:szCs w:val="24"/>
          <w:lang w:val="el-GR" w:eastAsia="el-GR"/>
        </w:rPr>
        <w:t xml:space="preserve"> το</w:t>
      </w:r>
      <w:r w:rsidR="00E2428C" w:rsidRPr="003F21B6">
        <w:rPr>
          <w:rFonts w:asciiTheme="minorHAnsi" w:eastAsia="Times New Roman" w:hAnsiTheme="minorHAnsi" w:cstheme="minorHAnsi"/>
          <w:sz w:val="24"/>
          <w:szCs w:val="24"/>
          <w:lang w:val="el-GR" w:eastAsia="el-GR"/>
        </w:rPr>
        <w:t>υ</w:t>
      </w:r>
      <w:r w:rsidRPr="003F21B6">
        <w:rPr>
          <w:rFonts w:asciiTheme="minorHAnsi" w:eastAsia="Times New Roman" w:hAnsiTheme="minorHAnsi" w:cstheme="minorHAnsi"/>
          <w:sz w:val="24"/>
          <w:szCs w:val="24"/>
          <w:lang w:val="el-GR" w:eastAsia="el-GR"/>
        </w:rPr>
        <w:t xml:space="preserve"> Υπουργείο</w:t>
      </w:r>
      <w:r w:rsidR="00E2428C" w:rsidRPr="003F21B6">
        <w:rPr>
          <w:rFonts w:asciiTheme="minorHAnsi" w:eastAsia="Times New Roman" w:hAnsiTheme="minorHAnsi" w:cstheme="minorHAnsi"/>
          <w:sz w:val="24"/>
          <w:szCs w:val="24"/>
          <w:lang w:val="el-GR" w:eastAsia="el-GR"/>
        </w:rPr>
        <w:t>υ</w:t>
      </w:r>
      <w:r w:rsidRPr="003F21B6">
        <w:rPr>
          <w:rFonts w:asciiTheme="minorHAnsi" w:eastAsia="Times New Roman" w:hAnsiTheme="minorHAnsi" w:cstheme="minorHAnsi"/>
          <w:sz w:val="24"/>
          <w:szCs w:val="24"/>
          <w:lang w:val="el-GR" w:eastAsia="el-GR"/>
        </w:rPr>
        <w:t xml:space="preserve"> Παιδείας το οποίο έκανε πράξη </w:t>
      </w:r>
      <w:r w:rsidR="000B3899" w:rsidRPr="003F21B6">
        <w:rPr>
          <w:rFonts w:asciiTheme="minorHAnsi" w:eastAsia="Times New Roman" w:hAnsiTheme="minorHAnsi" w:cstheme="minorHAnsi"/>
          <w:sz w:val="24"/>
          <w:szCs w:val="24"/>
          <w:lang w:val="el-GR" w:eastAsia="el-GR"/>
        </w:rPr>
        <w:t>τη</w:t>
      </w:r>
      <w:r w:rsidRPr="003F21B6">
        <w:rPr>
          <w:rFonts w:asciiTheme="minorHAnsi" w:eastAsia="Times New Roman" w:hAnsiTheme="minorHAnsi" w:cstheme="minorHAnsi"/>
          <w:sz w:val="24"/>
          <w:szCs w:val="24"/>
          <w:lang w:val="el-GR" w:eastAsia="el-GR"/>
        </w:rPr>
        <w:t xml:space="preserve"> στήριξη των περιφερειακών Πανεπιστημίων</w:t>
      </w:r>
      <w:r w:rsidR="000B3899" w:rsidRPr="003F21B6">
        <w:rPr>
          <w:rFonts w:asciiTheme="minorHAnsi" w:eastAsia="Times New Roman" w:hAnsiTheme="minorHAnsi" w:cstheme="minorHAnsi"/>
          <w:sz w:val="24"/>
          <w:szCs w:val="24"/>
          <w:lang w:val="el-GR" w:eastAsia="el-GR"/>
        </w:rPr>
        <w:t xml:space="preserve"> μέσω της ενίσχυσης των φοιτητών τους</w:t>
      </w:r>
      <w:r w:rsidR="00D85945" w:rsidRPr="003F21B6">
        <w:rPr>
          <w:rFonts w:asciiTheme="minorHAnsi" w:eastAsia="Times New Roman" w:hAnsiTheme="minorHAnsi" w:cstheme="minorHAnsi"/>
          <w:sz w:val="24"/>
          <w:szCs w:val="24"/>
          <w:lang w:val="el-GR" w:eastAsia="el-GR"/>
        </w:rPr>
        <w:t>.</w:t>
      </w:r>
      <w:r w:rsidR="00E2428C" w:rsidRPr="003F21B6">
        <w:rPr>
          <w:rFonts w:asciiTheme="minorHAnsi" w:eastAsia="Times New Roman" w:hAnsiTheme="minorHAnsi" w:cstheme="minorHAnsi"/>
          <w:sz w:val="24"/>
          <w:szCs w:val="24"/>
          <w:lang w:val="el-GR" w:eastAsia="el-GR"/>
        </w:rPr>
        <w:t xml:space="preserve">  </w:t>
      </w:r>
      <w:r w:rsidR="008F59D5" w:rsidRPr="003F21B6">
        <w:rPr>
          <w:rFonts w:asciiTheme="minorHAnsi" w:eastAsia="Times New Roman" w:hAnsiTheme="minorHAnsi" w:cstheme="minorHAnsi"/>
          <w:sz w:val="24"/>
          <w:szCs w:val="24"/>
          <w:lang w:val="el-GR" w:eastAsia="el-GR"/>
        </w:rPr>
        <w:t xml:space="preserve">Συγκεκριμένα, με το άρθρο 195 «Στεγαστικό επίδομα προπτυχιακών φοιτητών» του ν. 4823/2021, προβλέπεται ότι </w:t>
      </w:r>
      <w:r w:rsidR="008F59D5" w:rsidRPr="003F21B6">
        <w:rPr>
          <w:rFonts w:asciiTheme="minorHAnsi" w:eastAsia="Times New Roman" w:hAnsiTheme="minorHAnsi" w:cstheme="minorHAnsi"/>
          <w:i/>
          <w:sz w:val="24"/>
          <w:szCs w:val="24"/>
          <w:lang w:val="el-GR" w:eastAsia="el-GR"/>
        </w:rPr>
        <w:t>κατ’ εξαίρεση, στους προπτυχιακούς φοιτητές που εισάγονται και εγγράφονται κατά το ακαδημαϊκό έτος 2021-2022 στο Δημοκρίτειο Πανεπιστήμιο Θράκης, στο Πανεπιστήμιο Αιγαίου και στο Πανεπιστήμιο Δυτικής Μακεδονίας το ετήσιο στεγαστικό επίδομα χορηγείται εφόσον το ετήσιο οικογενειακό εισόδημα του προηγούμενου έτους δεν υπερβαίνει τις σαράντα χιλιάδες (40.000) ευρώ</w:t>
      </w:r>
      <w:r w:rsidR="008F59D5" w:rsidRPr="003F21B6">
        <w:rPr>
          <w:rFonts w:asciiTheme="minorHAnsi" w:eastAsia="Times New Roman" w:hAnsiTheme="minorHAnsi" w:cstheme="minorHAnsi"/>
          <w:sz w:val="24"/>
          <w:szCs w:val="24"/>
          <w:lang w:val="el-GR" w:eastAsia="el-GR"/>
        </w:rPr>
        <w:t xml:space="preserve">,  ενώ για τους φοιτητές των άλλων Ελληνικών Πανεπιστημίων το όριο του οικογενειακού εισοδήματος είναι </w:t>
      </w:r>
      <w:r w:rsidR="00FF3F7B" w:rsidRPr="003F21B6">
        <w:rPr>
          <w:rFonts w:asciiTheme="minorHAnsi" w:eastAsia="Times New Roman" w:hAnsiTheme="minorHAnsi" w:cstheme="minorHAnsi"/>
          <w:sz w:val="24"/>
          <w:szCs w:val="24"/>
          <w:lang w:val="el-GR" w:eastAsia="el-GR"/>
        </w:rPr>
        <w:t>τριάντα χιλιάδες (</w:t>
      </w:r>
      <w:r w:rsidR="008F59D5" w:rsidRPr="003F21B6">
        <w:rPr>
          <w:rFonts w:asciiTheme="minorHAnsi" w:eastAsia="Times New Roman" w:hAnsiTheme="minorHAnsi" w:cstheme="minorHAnsi"/>
          <w:sz w:val="24"/>
          <w:szCs w:val="24"/>
          <w:lang w:val="el-GR" w:eastAsia="el-GR"/>
        </w:rPr>
        <w:t>30.000</w:t>
      </w:r>
      <w:r w:rsidR="00FF3F7B" w:rsidRPr="003F21B6">
        <w:rPr>
          <w:rFonts w:asciiTheme="minorHAnsi" w:eastAsia="Times New Roman" w:hAnsiTheme="minorHAnsi" w:cstheme="minorHAnsi"/>
          <w:sz w:val="24"/>
          <w:szCs w:val="24"/>
          <w:lang w:val="el-GR" w:eastAsia="el-GR"/>
        </w:rPr>
        <w:t>)</w:t>
      </w:r>
      <w:r w:rsidR="008F59D5" w:rsidRPr="003F21B6">
        <w:rPr>
          <w:rFonts w:asciiTheme="minorHAnsi" w:eastAsia="Times New Roman" w:hAnsiTheme="minorHAnsi" w:cstheme="minorHAnsi"/>
          <w:sz w:val="24"/>
          <w:szCs w:val="24"/>
          <w:lang w:val="el-GR" w:eastAsia="el-GR"/>
        </w:rPr>
        <w:t xml:space="preserve"> ευρώ. </w:t>
      </w:r>
    </w:p>
    <w:p w:rsidR="00A839A9" w:rsidRDefault="00A839A9" w:rsidP="00DD2305">
      <w:pPr>
        <w:pStyle w:val="Web"/>
        <w:tabs>
          <w:tab w:val="left" w:pos="8931"/>
        </w:tabs>
        <w:spacing w:before="0" w:beforeAutospacing="0" w:after="120"/>
        <w:jc w:val="both"/>
        <w:rPr>
          <w:rFonts w:asciiTheme="minorHAnsi" w:eastAsia="Times New Roman" w:hAnsiTheme="minorHAnsi" w:cstheme="minorHAnsi"/>
          <w:sz w:val="24"/>
          <w:szCs w:val="24"/>
          <w:lang w:val="el-GR" w:eastAsia="el-GR"/>
        </w:rPr>
      </w:pPr>
      <w:r w:rsidRPr="003F21B6">
        <w:rPr>
          <w:rFonts w:asciiTheme="minorHAnsi" w:eastAsia="Times New Roman" w:hAnsiTheme="minorHAnsi" w:cstheme="minorHAnsi"/>
          <w:sz w:val="24"/>
          <w:szCs w:val="24"/>
          <w:lang w:val="el-GR" w:eastAsia="el-GR"/>
        </w:rPr>
        <w:t xml:space="preserve">Ο αριθμός των δικαιούχων του στεγαστικού επιδόματος που θα σπουδάζουν στο Δημοκρίτειο Πανεπιστήμιο Θράκης θα είναι </w:t>
      </w:r>
      <w:r w:rsidR="004B59F9" w:rsidRPr="003F21B6">
        <w:rPr>
          <w:rFonts w:asciiTheme="minorHAnsi" w:eastAsia="Times New Roman" w:hAnsiTheme="minorHAnsi" w:cstheme="minorHAnsi"/>
          <w:sz w:val="24"/>
          <w:szCs w:val="24"/>
          <w:lang w:val="el-GR" w:eastAsia="el-GR"/>
        </w:rPr>
        <w:t xml:space="preserve">στο εξής </w:t>
      </w:r>
      <w:r w:rsidRPr="003F21B6">
        <w:rPr>
          <w:rFonts w:asciiTheme="minorHAnsi" w:eastAsia="Times New Roman" w:hAnsiTheme="minorHAnsi" w:cstheme="minorHAnsi"/>
          <w:sz w:val="24"/>
          <w:szCs w:val="24"/>
          <w:lang w:val="el-GR" w:eastAsia="el-GR"/>
        </w:rPr>
        <w:t xml:space="preserve">πολύ μεγαλύτερος, αυξάνοντας έτσι την ελκυστικότητα του Δ.Π.Θ. σε σχέση με τα κεντρικά Πανεπιστήμια αλλά και δίνοντας </w:t>
      </w:r>
      <w:r w:rsidR="004B59F9" w:rsidRPr="003F21B6">
        <w:rPr>
          <w:rFonts w:asciiTheme="minorHAnsi" w:eastAsia="Times New Roman" w:hAnsiTheme="minorHAnsi" w:cstheme="minorHAnsi"/>
          <w:sz w:val="24"/>
          <w:szCs w:val="24"/>
          <w:lang w:val="el-GR" w:eastAsia="el-GR"/>
        </w:rPr>
        <w:t xml:space="preserve">επιπλέον κίνητρα και </w:t>
      </w:r>
      <w:r w:rsidRPr="003F21B6">
        <w:rPr>
          <w:rFonts w:asciiTheme="minorHAnsi" w:eastAsia="Times New Roman" w:hAnsiTheme="minorHAnsi" w:cstheme="minorHAnsi"/>
          <w:sz w:val="24"/>
          <w:szCs w:val="24"/>
          <w:lang w:val="el-GR" w:eastAsia="el-GR"/>
        </w:rPr>
        <w:t>έμπρακτη υποστήριξη σε όσους επιλέγουν τη Θράκη για τις σπουδές τους.</w:t>
      </w:r>
    </w:p>
    <w:p w:rsidR="00DD2305" w:rsidRPr="003F21B6" w:rsidRDefault="00DD2305" w:rsidP="0080297A">
      <w:pPr>
        <w:pStyle w:val="Web"/>
        <w:tabs>
          <w:tab w:val="left" w:pos="8931"/>
        </w:tabs>
        <w:spacing w:before="0" w:beforeAutospacing="0" w:after="0"/>
        <w:jc w:val="both"/>
        <w:rPr>
          <w:rFonts w:asciiTheme="minorHAnsi" w:eastAsia="Times New Roman" w:hAnsiTheme="minorHAnsi" w:cstheme="minorHAnsi"/>
          <w:sz w:val="24"/>
          <w:szCs w:val="24"/>
          <w:lang w:val="el-GR" w:eastAsia="el-GR"/>
        </w:rPr>
      </w:pPr>
      <w:r>
        <w:rPr>
          <w:rFonts w:asciiTheme="minorHAnsi" w:eastAsia="Times New Roman" w:hAnsiTheme="minorHAnsi" w:cstheme="minorHAnsi"/>
          <w:sz w:val="24"/>
          <w:szCs w:val="24"/>
          <w:lang w:val="el-GR" w:eastAsia="el-GR"/>
        </w:rPr>
        <w:t xml:space="preserve">Ιδιαίτερες ευχαριστίες απευθύνει η διοίκηση του Δημοκριτείου Πανεπιστημίου Θράκης στην Υπουργό Παιδείας και Θρησκευμάτων κυρία Νίκη </w:t>
      </w:r>
      <w:proofErr w:type="spellStart"/>
      <w:r>
        <w:rPr>
          <w:rFonts w:asciiTheme="minorHAnsi" w:eastAsia="Times New Roman" w:hAnsiTheme="minorHAnsi" w:cstheme="minorHAnsi"/>
          <w:sz w:val="24"/>
          <w:szCs w:val="24"/>
          <w:lang w:val="el-GR" w:eastAsia="el-GR"/>
        </w:rPr>
        <w:t>Κεραμέως</w:t>
      </w:r>
      <w:proofErr w:type="spellEnd"/>
      <w:r>
        <w:rPr>
          <w:rFonts w:asciiTheme="minorHAnsi" w:eastAsia="Times New Roman" w:hAnsiTheme="minorHAnsi" w:cstheme="minorHAnsi"/>
          <w:sz w:val="24"/>
          <w:szCs w:val="24"/>
          <w:lang w:val="el-GR" w:eastAsia="el-GR"/>
        </w:rPr>
        <w:t xml:space="preserve"> και στον Υφυπουργό κ. Άγγελο Συρίγο που έκαναν πράξη τις εξαγγελίες και προχώρησαν </w:t>
      </w:r>
      <w:r>
        <w:rPr>
          <w:rFonts w:asciiTheme="minorHAnsi" w:eastAsia="Times New Roman" w:hAnsiTheme="minorHAnsi" w:cstheme="minorHAnsi"/>
          <w:sz w:val="24"/>
          <w:szCs w:val="24"/>
          <w:lang w:val="el-GR" w:eastAsia="el-GR"/>
        </w:rPr>
        <w:t xml:space="preserve">άμεσα </w:t>
      </w:r>
      <w:r>
        <w:rPr>
          <w:rFonts w:asciiTheme="minorHAnsi" w:eastAsia="Times New Roman" w:hAnsiTheme="minorHAnsi" w:cstheme="minorHAnsi"/>
          <w:sz w:val="24"/>
          <w:szCs w:val="24"/>
          <w:lang w:val="el-GR" w:eastAsia="el-GR"/>
        </w:rPr>
        <w:t xml:space="preserve">σε νομοθετική ρύθμιση </w:t>
      </w:r>
      <w:r w:rsidR="00E51556">
        <w:rPr>
          <w:rFonts w:asciiTheme="minorHAnsi" w:eastAsia="Times New Roman" w:hAnsiTheme="minorHAnsi" w:cstheme="minorHAnsi"/>
          <w:sz w:val="24"/>
          <w:szCs w:val="24"/>
          <w:lang w:val="el-GR" w:eastAsia="el-GR"/>
        </w:rPr>
        <w:t>για την ενίσχυση των ακριτικών περιφερειακών Πανεπιστημίων.</w:t>
      </w:r>
      <w:bookmarkStart w:id="0" w:name="_GoBack"/>
      <w:bookmarkEnd w:id="0"/>
    </w:p>
    <w:p w:rsidR="0080297A" w:rsidRDefault="0080297A" w:rsidP="0080297A">
      <w:pPr>
        <w:pStyle w:val="Web"/>
        <w:tabs>
          <w:tab w:val="left" w:pos="8931"/>
        </w:tabs>
        <w:spacing w:before="0" w:beforeAutospacing="0" w:after="0"/>
        <w:jc w:val="both"/>
        <w:rPr>
          <w:rFonts w:asciiTheme="minorHAnsi" w:eastAsia="Times New Roman" w:hAnsiTheme="minorHAnsi" w:cstheme="minorHAnsi"/>
          <w:sz w:val="24"/>
          <w:szCs w:val="24"/>
          <w:lang w:val="el-GR" w:eastAsia="el-GR"/>
        </w:rPr>
      </w:pPr>
    </w:p>
    <w:p w:rsidR="00142FE4" w:rsidRDefault="00A839A9" w:rsidP="00DD2305">
      <w:pPr>
        <w:pStyle w:val="Web"/>
        <w:tabs>
          <w:tab w:val="left" w:pos="8931"/>
        </w:tabs>
        <w:spacing w:before="0" w:beforeAutospacing="0" w:after="120"/>
        <w:jc w:val="both"/>
        <w:rPr>
          <w:rFonts w:asciiTheme="minorHAnsi" w:eastAsia="Times New Roman" w:hAnsiTheme="minorHAnsi" w:cstheme="minorHAnsi"/>
          <w:sz w:val="24"/>
          <w:szCs w:val="24"/>
          <w:lang w:val="el-GR" w:eastAsia="el-GR"/>
        </w:rPr>
      </w:pPr>
      <w:r w:rsidRPr="003F21B6">
        <w:rPr>
          <w:rFonts w:asciiTheme="minorHAnsi" w:eastAsia="Times New Roman" w:hAnsiTheme="minorHAnsi" w:cstheme="minorHAnsi"/>
          <w:sz w:val="24"/>
          <w:szCs w:val="24"/>
          <w:lang w:val="el-GR" w:eastAsia="el-GR"/>
        </w:rPr>
        <w:t>Παράλληλα</w:t>
      </w:r>
      <w:r w:rsidR="004B59F9" w:rsidRPr="003F21B6">
        <w:rPr>
          <w:rFonts w:asciiTheme="minorHAnsi" w:eastAsia="Times New Roman" w:hAnsiTheme="minorHAnsi" w:cstheme="minorHAnsi"/>
          <w:sz w:val="24"/>
          <w:szCs w:val="24"/>
          <w:lang w:val="el-GR" w:eastAsia="el-GR"/>
        </w:rPr>
        <w:t>, τ</w:t>
      </w:r>
      <w:r w:rsidRPr="003F21B6">
        <w:rPr>
          <w:rFonts w:asciiTheme="minorHAnsi" w:eastAsia="Times New Roman" w:hAnsiTheme="minorHAnsi" w:cstheme="minorHAnsi"/>
          <w:sz w:val="24"/>
          <w:szCs w:val="24"/>
          <w:lang w:val="el-GR" w:eastAsia="el-GR"/>
        </w:rPr>
        <w:t xml:space="preserve">ο Δημοκρίτειο Πανεπιστήμιο Θράκης προχωράει με </w:t>
      </w:r>
      <w:r w:rsidR="004B59F9" w:rsidRPr="003F21B6">
        <w:rPr>
          <w:rFonts w:asciiTheme="minorHAnsi" w:eastAsia="Times New Roman" w:hAnsiTheme="minorHAnsi" w:cstheme="minorHAnsi"/>
          <w:sz w:val="24"/>
          <w:szCs w:val="24"/>
          <w:lang w:val="el-GR" w:eastAsia="el-GR"/>
        </w:rPr>
        <w:t>αδιάλειπτους</w:t>
      </w:r>
      <w:r w:rsidRPr="003F21B6">
        <w:rPr>
          <w:rFonts w:asciiTheme="minorHAnsi" w:eastAsia="Times New Roman" w:hAnsiTheme="minorHAnsi" w:cstheme="minorHAnsi"/>
          <w:sz w:val="24"/>
          <w:szCs w:val="24"/>
          <w:lang w:val="el-GR" w:eastAsia="el-GR"/>
        </w:rPr>
        <w:t xml:space="preserve"> ρυθμούς </w:t>
      </w:r>
      <w:r w:rsidR="00E2428C" w:rsidRPr="003F21B6">
        <w:rPr>
          <w:rFonts w:asciiTheme="minorHAnsi" w:eastAsia="Times New Roman" w:hAnsiTheme="minorHAnsi" w:cstheme="minorHAnsi"/>
          <w:sz w:val="24"/>
          <w:szCs w:val="24"/>
          <w:lang w:val="el-GR" w:eastAsia="el-GR"/>
        </w:rPr>
        <w:t>στον εκσυγχρονισμό</w:t>
      </w:r>
      <w:r w:rsidRPr="003F21B6">
        <w:rPr>
          <w:rFonts w:asciiTheme="minorHAnsi" w:eastAsia="Times New Roman" w:hAnsiTheme="minorHAnsi" w:cstheme="minorHAnsi"/>
          <w:sz w:val="24"/>
          <w:szCs w:val="24"/>
          <w:lang w:val="el-GR" w:eastAsia="el-GR"/>
        </w:rPr>
        <w:t xml:space="preserve"> και την ανάπτυξη των υποδομών  </w:t>
      </w:r>
      <w:r w:rsidR="000E2439" w:rsidRPr="003F21B6">
        <w:rPr>
          <w:rFonts w:asciiTheme="minorHAnsi" w:eastAsia="Times New Roman" w:hAnsiTheme="minorHAnsi" w:cstheme="minorHAnsi"/>
          <w:sz w:val="24"/>
          <w:szCs w:val="24"/>
          <w:lang w:val="el-GR" w:eastAsia="el-GR"/>
        </w:rPr>
        <w:t xml:space="preserve">των υπηρεσιών φοιτητικής μέριμνας </w:t>
      </w:r>
      <w:r w:rsidRPr="003F21B6">
        <w:rPr>
          <w:rFonts w:asciiTheme="minorHAnsi" w:eastAsia="Times New Roman" w:hAnsiTheme="minorHAnsi" w:cstheme="minorHAnsi"/>
          <w:sz w:val="24"/>
          <w:szCs w:val="24"/>
          <w:lang w:val="el-GR" w:eastAsia="el-GR"/>
        </w:rPr>
        <w:t xml:space="preserve">που αφορούν τη </w:t>
      </w:r>
      <w:r w:rsidR="00153A31" w:rsidRPr="003F21B6">
        <w:rPr>
          <w:rFonts w:asciiTheme="minorHAnsi" w:eastAsia="Times New Roman" w:hAnsiTheme="minorHAnsi" w:cstheme="minorHAnsi"/>
          <w:sz w:val="24"/>
          <w:szCs w:val="24"/>
          <w:lang w:val="el-GR" w:eastAsia="el-GR"/>
        </w:rPr>
        <w:t>στέγαση και σίτιση των φοιτητών του</w:t>
      </w:r>
      <w:r w:rsidR="00142FE4">
        <w:rPr>
          <w:rFonts w:asciiTheme="minorHAnsi" w:eastAsia="Times New Roman" w:hAnsiTheme="minorHAnsi" w:cstheme="minorHAnsi"/>
          <w:sz w:val="24"/>
          <w:szCs w:val="24"/>
          <w:lang w:val="el-GR" w:eastAsia="el-GR"/>
        </w:rPr>
        <w:t>.</w:t>
      </w:r>
    </w:p>
    <w:p w:rsidR="008F3CF9" w:rsidRPr="003F21B6" w:rsidRDefault="00A67DAC" w:rsidP="0080297A">
      <w:pPr>
        <w:pStyle w:val="Web"/>
        <w:tabs>
          <w:tab w:val="left" w:pos="8931"/>
        </w:tabs>
        <w:spacing w:before="0" w:beforeAutospacing="0" w:after="0"/>
        <w:jc w:val="both"/>
        <w:rPr>
          <w:rFonts w:asciiTheme="minorHAnsi" w:eastAsia="Times New Roman" w:hAnsiTheme="minorHAnsi" w:cstheme="minorHAnsi"/>
          <w:sz w:val="24"/>
          <w:szCs w:val="24"/>
          <w:lang w:val="el-GR" w:eastAsia="el-GR"/>
        </w:rPr>
      </w:pPr>
      <w:r>
        <w:rPr>
          <w:rFonts w:asciiTheme="minorHAnsi" w:eastAsia="Times New Roman" w:hAnsiTheme="minorHAnsi" w:cstheme="minorHAnsi"/>
          <w:sz w:val="24"/>
          <w:szCs w:val="24"/>
          <w:lang w:val="el-GR" w:eastAsia="el-GR"/>
        </w:rPr>
        <w:t>Συγκεκριμένα:</w:t>
      </w:r>
    </w:p>
    <w:p w:rsidR="00CC41A6" w:rsidRDefault="000E2439" w:rsidP="00CC41A6">
      <w:pPr>
        <w:pStyle w:val="Default"/>
        <w:numPr>
          <w:ilvl w:val="3"/>
          <w:numId w:val="15"/>
        </w:numPr>
        <w:ind w:left="284" w:hanging="284"/>
        <w:jc w:val="both"/>
        <w:rPr>
          <w:bCs/>
          <w:lang w:val="el-GR"/>
        </w:rPr>
      </w:pPr>
      <w:r w:rsidRPr="003F21B6">
        <w:rPr>
          <w:rFonts w:asciiTheme="minorHAnsi" w:hAnsiTheme="minorHAnsi" w:cstheme="minorHAnsi"/>
          <w:lang w:val="el-GR" w:eastAsia="el-GR"/>
        </w:rPr>
        <w:t>Αναβαθμίζεται και εκσυγχρονίζεται η</w:t>
      </w:r>
      <w:r w:rsidR="008F3CF9" w:rsidRPr="003F21B6">
        <w:rPr>
          <w:rFonts w:asciiTheme="minorHAnsi" w:hAnsiTheme="minorHAnsi" w:cstheme="minorHAnsi"/>
          <w:lang w:val="el-GR" w:eastAsia="el-GR"/>
        </w:rPr>
        <w:t xml:space="preserve"> </w:t>
      </w:r>
      <w:r w:rsidRPr="003F21B6">
        <w:rPr>
          <w:rFonts w:asciiTheme="minorHAnsi" w:hAnsiTheme="minorHAnsi" w:cstheme="minorHAnsi"/>
          <w:lang w:val="el-GR"/>
        </w:rPr>
        <w:t>Φοιτητική Εστία Μεταπτυχιακών Φοιτητών της Πολυτεχνικής Σχολής στην περιοχή ΕΚΤΕΝΕΠΟΛ Ξάνθης, μέσω του έργου</w:t>
      </w:r>
      <w:r w:rsidRPr="003F21B6">
        <w:rPr>
          <w:rFonts w:asciiTheme="minorHAnsi" w:hAnsiTheme="minorHAnsi" w:cstheme="minorHAnsi"/>
          <w:lang w:val="el-GR" w:eastAsia="el-GR"/>
        </w:rPr>
        <w:t xml:space="preserve"> </w:t>
      </w:r>
      <w:r w:rsidR="00153A31" w:rsidRPr="003F21B6">
        <w:rPr>
          <w:rFonts w:asciiTheme="minorHAnsi" w:hAnsiTheme="minorHAnsi" w:cstheme="minorHAnsi"/>
          <w:lang w:val="el-GR" w:eastAsia="el-GR"/>
        </w:rPr>
        <w:t>«</w:t>
      </w:r>
      <w:r w:rsidR="008F3CF9" w:rsidRPr="003F21B6">
        <w:rPr>
          <w:rFonts w:asciiTheme="minorHAnsi" w:hAnsiTheme="minorHAnsi" w:cstheme="minorHAnsi"/>
          <w:b/>
          <w:lang w:val="el-GR" w:eastAsia="el-GR"/>
        </w:rPr>
        <w:t>Συντήρηση κτιρίου της</w:t>
      </w:r>
      <w:r w:rsidR="00153A31" w:rsidRPr="003F21B6">
        <w:rPr>
          <w:rFonts w:asciiTheme="minorHAnsi" w:hAnsiTheme="minorHAnsi" w:cstheme="minorHAnsi"/>
          <w:b/>
          <w:lang w:val="el-GR" w:eastAsia="el-GR"/>
        </w:rPr>
        <w:t xml:space="preserve"> ΕΚΤΕΝΕΠΟΛ </w:t>
      </w:r>
      <w:r w:rsidR="008F3CF9" w:rsidRPr="003F21B6">
        <w:rPr>
          <w:rFonts w:asciiTheme="minorHAnsi" w:hAnsiTheme="minorHAnsi" w:cstheme="minorHAnsi"/>
          <w:b/>
          <w:lang w:val="el-GR" w:eastAsia="el-GR"/>
        </w:rPr>
        <w:t>του Δ</w:t>
      </w:r>
      <w:r w:rsidR="00153A31" w:rsidRPr="003F21B6">
        <w:rPr>
          <w:rFonts w:asciiTheme="minorHAnsi" w:hAnsiTheme="minorHAnsi" w:cstheme="minorHAnsi"/>
          <w:b/>
          <w:lang w:val="el-GR" w:eastAsia="el-GR"/>
        </w:rPr>
        <w:t xml:space="preserve">ΠΘ </w:t>
      </w:r>
      <w:r w:rsidR="008F3CF9" w:rsidRPr="003F21B6">
        <w:rPr>
          <w:rFonts w:asciiTheme="minorHAnsi" w:hAnsiTheme="minorHAnsi" w:cstheme="minorHAnsi"/>
          <w:b/>
          <w:lang w:val="el-GR" w:eastAsia="el-GR"/>
        </w:rPr>
        <w:t>στην Ξάνθη</w:t>
      </w:r>
      <w:r w:rsidR="00153A31" w:rsidRPr="003F21B6">
        <w:rPr>
          <w:rFonts w:asciiTheme="minorHAnsi" w:hAnsiTheme="minorHAnsi" w:cstheme="minorHAnsi"/>
          <w:lang w:val="el-GR" w:eastAsia="el-GR"/>
        </w:rPr>
        <w:t>»</w:t>
      </w:r>
      <w:r w:rsidR="006576AB" w:rsidRPr="003F21B6">
        <w:rPr>
          <w:rFonts w:asciiTheme="minorHAnsi" w:hAnsiTheme="minorHAnsi" w:cstheme="minorHAnsi"/>
          <w:lang w:val="el-GR" w:eastAsia="el-GR"/>
        </w:rPr>
        <w:t xml:space="preserve"> με χρηματοδότηση από το ΕΠΑ (ΠΔΕ)</w:t>
      </w:r>
      <w:r w:rsidR="008F3CF9" w:rsidRPr="003F21B6">
        <w:rPr>
          <w:rFonts w:asciiTheme="minorHAnsi" w:hAnsiTheme="minorHAnsi" w:cstheme="minorHAnsi"/>
          <w:lang w:val="el-GR" w:eastAsia="el-GR"/>
        </w:rPr>
        <w:t xml:space="preserve">, </w:t>
      </w:r>
      <w:r w:rsidR="003F0A9C" w:rsidRPr="003F21B6">
        <w:rPr>
          <w:rFonts w:asciiTheme="minorHAnsi" w:hAnsiTheme="minorHAnsi" w:cstheme="minorHAnsi"/>
          <w:lang w:val="el-GR"/>
        </w:rPr>
        <w:t>Προϋπολογισμού</w:t>
      </w:r>
      <w:r w:rsidR="00153A31" w:rsidRPr="003F21B6">
        <w:rPr>
          <w:rFonts w:asciiTheme="minorHAnsi" w:hAnsiTheme="minorHAnsi" w:cstheme="minorHAnsi"/>
          <w:lang w:val="el-GR"/>
        </w:rPr>
        <w:t xml:space="preserve"> 705.000,00</w:t>
      </w:r>
      <w:r w:rsidR="004743E3">
        <w:rPr>
          <w:rFonts w:asciiTheme="minorHAnsi" w:hAnsiTheme="minorHAnsi" w:cstheme="minorHAnsi"/>
          <w:lang w:val="el-GR"/>
        </w:rPr>
        <w:t xml:space="preserve"> </w:t>
      </w:r>
      <w:r w:rsidR="00153A31" w:rsidRPr="003F21B6">
        <w:rPr>
          <w:rFonts w:asciiTheme="minorHAnsi" w:hAnsiTheme="minorHAnsi" w:cstheme="minorHAnsi"/>
          <w:lang w:val="el-GR"/>
        </w:rPr>
        <w:t>€</w:t>
      </w:r>
      <w:r w:rsidR="00C95B38" w:rsidRPr="003F21B6">
        <w:rPr>
          <w:rFonts w:asciiTheme="minorHAnsi" w:hAnsiTheme="minorHAnsi" w:cstheme="minorHAnsi"/>
          <w:lang w:val="el-GR"/>
        </w:rPr>
        <w:t>. Το κτίριο</w:t>
      </w:r>
      <w:r w:rsidR="008B7FB0" w:rsidRPr="003F21B6">
        <w:rPr>
          <w:rFonts w:asciiTheme="minorHAnsi" w:hAnsiTheme="minorHAnsi" w:cstheme="minorHAnsi"/>
          <w:lang w:val="el-GR"/>
        </w:rPr>
        <w:t>,</w:t>
      </w:r>
      <w:r w:rsidR="00C95B38" w:rsidRPr="003F21B6">
        <w:rPr>
          <w:rFonts w:asciiTheme="minorHAnsi" w:hAnsiTheme="minorHAnsi" w:cstheme="minorHAnsi"/>
          <w:lang w:val="el-GR"/>
        </w:rPr>
        <w:t xml:space="preserve"> </w:t>
      </w:r>
      <w:r w:rsidR="008B7FB0" w:rsidRPr="003F21B6">
        <w:rPr>
          <w:rFonts w:asciiTheme="minorHAnsi" w:hAnsiTheme="minorHAnsi" w:cstheme="minorHAnsi"/>
          <w:lang w:val="el-GR"/>
        </w:rPr>
        <w:t xml:space="preserve">εμβαδού περίπου 1.600 </w:t>
      </w:r>
      <w:r w:rsidR="00300D4C" w:rsidRPr="003F21B6">
        <w:t>m</w:t>
      </w:r>
      <w:r w:rsidR="00300D4C" w:rsidRPr="003F21B6">
        <w:rPr>
          <w:vertAlign w:val="superscript"/>
          <w:lang w:val="el-GR"/>
        </w:rPr>
        <w:t>2</w:t>
      </w:r>
      <w:r w:rsidR="008B7FB0" w:rsidRPr="003F21B6">
        <w:rPr>
          <w:rFonts w:asciiTheme="minorHAnsi" w:hAnsiTheme="minorHAnsi" w:cstheme="minorHAnsi"/>
          <w:lang w:val="el-GR"/>
        </w:rPr>
        <w:t xml:space="preserve"> (ισόγειο, δύο όροφοι και υπόγειο)</w:t>
      </w:r>
      <w:r w:rsidRPr="003F21B6">
        <w:rPr>
          <w:rFonts w:asciiTheme="minorHAnsi" w:hAnsiTheme="minorHAnsi" w:cstheme="minorHAnsi"/>
          <w:lang w:val="el-GR"/>
        </w:rPr>
        <w:t xml:space="preserve"> </w:t>
      </w:r>
      <w:r w:rsidR="00134772" w:rsidRPr="003F21B6">
        <w:rPr>
          <w:lang w:val="el-GR"/>
        </w:rPr>
        <w:t xml:space="preserve">διαθέτει δώδεκα διαμερίσματα των 70,00 </w:t>
      </w:r>
      <w:r w:rsidR="00134772" w:rsidRPr="003F21B6">
        <w:t>m</w:t>
      </w:r>
      <w:r w:rsidR="00134772" w:rsidRPr="003F21B6">
        <w:rPr>
          <w:vertAlign w:val="superscript"/>
          <w:lang w:val="el-GR"/>
        </w:rPr>
        <w:t>2</w:t>
      </w:r>
      <w:r w:rsidR="00134772" w:rsidRPr="003F21B6">
        <w:rPr>
          <w:lang w:val="el-GR"/>
        </w:rPr>
        <w:t xml:space="preserve"> περίπου το καθένα </w:t>
      </w:r>
      <w:r w:rsidR="00134772" w:rsidRPr="003F21B6">
        <w:rPr>
          <w:lang w:val="el-GR"/>
        </w:rPr>
        <w:lastRenderedPageBreak/>
        <w:t>(ισόγειο και δύο όροφοι) με δυνατότητα φιλοξενίας 36 μεταπτυχιακών φοιτητών.</w:t>
      </w:r>
      <w:r w:rsidR="00134772" w:rsidRPr="003F21B6">
        <w:rPr>
          <w:bCs/>
          <w:lang w:val="el-GR"/>
        </w:rPr>
        <w:t xml:space="preserve">  </w:t>
      </w:r>
      <w:r w:rsidR="000A3AA7" w:rsidRPr="003F21B6">
        <w:rPr>
          <w:bCs/>
          <w:lang w:val="el-GR"/>
        </w:rPr>
        <w:t>Το έργο έχει ολοκληρωθεί κατά 50% περίπου.</w:t>
      </w:r>
    </w:p>
    <w:p w:rsidR="00CC41A6" w:rsidRDefault="00CC41A6" w:rsidP="00CC41A6">
      <w:pPr>
        <w:pStyle w:val="Default"/>
        <w:ind w:left="284"/>
        <w:jc w:val="both"/>
        <w:rPr>
          <w:bCs/>
          <w:lang w:val="el-GR"/>
        </w:rPr>
      </w:pPr>
    </w:p>
    <w:p w:rsidR="00CC41A6" w:rsidRPr="00CC41A6" w:rsidRDefault="000A3AA7" w:rsidP="00CC41A6">
      <w:pPr>
        <w:pStyle w:val="Default"/>
        <w:numPr>
          <w:ilvl w:val="3"/>
          <w:numId w:val="15"/>
        </w:numPr>
        <w:ind w:left="284" w:hanging="284"/>
        <w:jc w:val="both"/>
        <w:rPr>
          <w:bCs/>
          <w:lang w:val="el-GR"/>
        </w:rPr>
      </w:pPr>
      <w:r w:rsidRPr="00CC41A6">
        <w:rPr>
          <w:rFonts w:asciiTheme="minorHAnsi" w:hAnsiTheme="minorHAnsi" w:cstheme="minorHAnsi"/>
          <w:lang w:val="el-GR" w:eastAsia="el-GR"/>
        </w:rPr>
        <w:t>Π</w:t>
      </w:r>
      <w:r w:rsidR="003F0A9C" w:rsidRPr="00CC41A6">
        <w:rPr>
          <w:rFonts w:asciiTheme="minorHAnsi" w:hAnsiTheme="minorHAnsi" w:cstheme="minorHAnsi"/>
          <w:lang w:val="el-GR" w:eastAsia="el-GR"/>
        </w:rPr>
        <w:t>ροκηρ</w:t>
      </w:r>
      <w:r w:rsidRPr="00CC41A6">
        <w:rPr>
          <w:rFonts w:asciiTheme="minorHAnsi" w:hAnsiTheme="minorHAnsi" w:cstheme="minorHAnsi"/>
          <w:lang w:val="el-GR" w:eastAsia="el-GR"/>
        </w:rPr>
        <w:t>ύ</w:t>
      </w:r>
      <w:r w:rsidR="003F0A9C" w:rsidRPr="00CC41A6">
        <w:rPr>
          <w:rFonts w:asciiTheme="minorHAnsi" w:hAnsiTheme="minorHAnsi" w:cstheme="minorHAnsi"/>
          <w:lang w:val="el-GR" w:eastAsia="el-GR"/>
        </w:rPr>
        <w:t>χθ</w:t>
      </w:r>
      <w:r w:rsidRPr="00CC41A6">
        <w:rPr>
          <w:rFonts w:asciiTheme="minorHAnsi" w:hAnsiTheme="minorHAnsi" w:cstheme="minorHAnsi"/>
          <w:lang w:val="el-GR" w:eastAsia="el-GR"/>
        </w:rPr>
        <w:t>ηκε</w:t>
      </w:r>
      <w:r w:rsidR="003F0A9C" w:rsidRPr="00CC41A6">
        <w:rPr>
          <w:rFonts w:asciiTheme="minorHAnsi" w:hAnsiTheme="minorHAnsi" w:cstheme="minorHAnsi"/>
          <w:lang w:val="el-GR" w:eastAsia="el-GR"/>
        </w:rPr>
        <w:t xml:space="preserve"> το έργο «</w:t>
      </w:r>
      <w:r w:rsidR="003F0A9C" w:rsidRPr="00CC41A6">
        <w:rPr>
          <w:rFonts w:asciiTheme="minorHAnsi" w:hAnsiTheme="minorHAnsi" w:cstheme="minorHAnsi"/>
          <w:b/>
          <w:lang w:val="el-GR" w:eastAsia="el-GR"/>
        </w:rPr>
        <w:t>Συντήρηση-ανακαίνιση φοιτητικών εστιών στην Πανεπιστημιούπολη της Ξάνθης</w:t>
      </w:r>
      <w:r w:rsidR="003F0A9C" w:rsidRPr="00CC41A6">
        <w:rPr>
          <w:rFonts w:asciiTheme="minorHAnsi" w:hAnsiTheme="minorHAnsi" w:cstheme="minorHAnsi"/>
          <w:lang w:val="el-GR" w:eastAsia="el-GR"/>
        </w:rPr>
        <w:t>»</w:t>
      </w:r>
      <w:r w:rsidRPr="00CC41A6">
        <w:rPr>
          <w:rFonts w:asciiTheme="minorHAnsi" w:hAnsiTheme="minorHAnsi" w:cstheme="minorHAnsi"/>
          <w:lang w:val="el-GR" w:eastAsia="el-GR"/>
        </w:rPr>
        <w:t xml:space="preserve"> </w:t>
      </w:r>
      <w:r w:rsidR="006576AB" w:rsidRPr="00CC41A6">
        <w:rPr>
          <w:rFonts w:asciiTheme="minorHAnsi" w:hAnsiTheme="minorHAnsi" w:cstheme="minorHAnsi"/>
          <w:lang w:val="el-GR" w:eastAsia="el-GR"/>
        </w:rPr>
        <w:t xml:space="preserve">με χρηματοδότηση από το ΕΠΑ (ΠΔΕ) </w:t>
      </w:r>
      <w:r w:rsidR="003023C4" w:rsidRPr="00CC41A6">
        <w:rPr>
          <w:rFonts w:asciiTheme="minorHAnsi" w:hAnsiTheme="minorHAnsi" w:cstheme="minorHAnsi"/>
          <w:lang w:val="el-GR" w:eastAsia="el-GR"/>
        </w:rPr>
        <w:t xml:space="preserve">με συνολικό προϋπολογισμό 8.631.045 €, </w:t>
      </w:r>
      <w:r w:rsidR="003F0A9C" w:rsidRPr="00CC41A6">
        <w:rPr>
          <w:rFonts w:asciiTheme="minorHAnsi" w:hAnsiTheme="minorHAnsi" w:cstheme="minorHAnsi"/>
          <w:lang w:val="el-GR" w:eastAsia="el-GR"/>
        </w:rPr>
        <w:t>το οποίο αφορά στη συντήρηση και ανακαίνιση των οκτώ τριώροφων κτηρίων των φοιτητικών Εστιών στην Πανεπιστημιούπολη Ξάνθης, συνολικού εμβαδ</w:t>
      </w:r>
      <w:r w:rsidRPr="00CC41A6">
        <w:rPr>
          <w:rFonts w:asciiTheme="minorHAnsi" w:hAnsiTheme="minorHAnsi" w:cstheme="minorHAnsi"/>
          <w:lang w:val="el-GR" w:eastAsia="el-GR"/>
        </w:rPr>
        <w:t>ού</w:t>
      </w:r>
      <w:r w:rsidR="003F0A9C" w:rsidRPr="00CC41A6">
        <w:rPr>
          <w:rFonts w:asciiTheme="minorHAnsi" w:hAnsiTheme="minorHAnsi" w:cstheme="minorHAnsi"/>
          <w:lang w:val="el-GR" w:eastAsia="el-GR"/>
        </w:rPr>
        <w:t xml:space="preserve"> 14.740,00 </w:t>
      </w:r>
      <w:r w:rsidR="008D420B" w:rsidRPr="00CC41A6">
        <w:t>m</w:t>
      </w:r>
      <w:r w:rsidR="008D420B" w:rsidRPr="00CC41A6">
        <w:rPr>
          <w:vertAlign w:val="superscript"/>
          <w:lang w:val="el-GR"/>
        </w:rPr>
        <w:t>2</w:t>
      </w:r>
      <w:r w:rsidR="003F0A9C" w:rsidRPr="00CC41A6">
        <w:rPr>
          <w:rFonts w:asciiTheme="minorHAnsi" w:hAnsiTheme="minorHAnsi" w:cstheme="minorHAnsi"/>
          <w:lang w:val="el-GR" w:eastAsia="el-GR"/>
        </w:rPr>
        <w:t xml:space="preserve"> περίπου. Το έργο περιλαμβάνει οικοδομικές</w:t>
      </w:r>
      <w:r w:rsidR="00F80121" w:rsidRPr="00CC41A6">
        <w:rPr>
          <w:rFonts w:asciiTheme="minorHAnsi" w:hAnsiTheme="minorHAnsi" w:cstheme="minorHAnsi"/>
          <w:lang w:val="el-GR" w:eastAsia="el-GR"/>
        </w:rPr>
        <w:t xml:space="preserve"> εργασίες</w:t>
      </w:r>
      <w:r w:rsidR="003F0A9C" w:rsidRPr="00CC41A6">
        <w:rPr>
          <w:rFonts w:asciiTheme="minorHAnsi" w:hAnsiTheme="minorHAnsi" w:cstheme="minorHAnsi"/>
          <w:lang w:val="el-GR" w:eastAsia="el-GR"/>
        </w:rPr>
        <w:t xml:space="preserve"> (επιδιορθώσεις τοιχοποιίας, τοποθέτηση ενεργειακών κουφωμάτων, προσθήκη κελύφους θερμομόνωσης, αντικατάσταση πλακιδίων κλπ), </w:t>
      </w:r>
      <w:r w:rsidR="00F80121" w:rsidRPr="00CC41A6">
        <w:rPr>
          <w:rFonts w:asciiTheme="minorHAnsi" w:hAnsiTheme="minorHAnsi" w:cstheme="minorHAnsi"/>
          <w:lang w:val="el-GR" w:eastAsia="el-GR"/>
        </w:rPr>
        <w:t xml:space="preserve">ηλεκτρομηχανολογικές εργασίες </w:t>
      </w:r>
      <w:r w:rsidR="003F0A9C" w:rsidRPr="00CC41A6">
        <w:rPr>
          <w:rFonts w:asciiTheme="minorHAnsi" w:hAnsiTheme="minorHAnsi" w:cstheme="minorHAnsi"/>
          <w:lang w:val="el-GR" w:eastAsia="el-GR"/>
        </w:rPr>
        <w:t xml:space="preserve">(αντικατάσταση δικτύων ύδρευσης, θέρμανσης και αποχέτευσης, </w:t>
      </w:r>
      <w:r w:rsidR="00F80121" w:rsidRPr="00CC41A6">
        <w:rPr>
          <w:rFonts w:asciiTheme="minorHAnsi" w:hAnsiTheme="minorHAnsi" w:cstheme="minorHAnsi"/>
          <w:lang w:val="el-GR" w:eastAsia="el-GR"/>
        </w:rPr>
        <w:t xml:space="preserve">ανακατασκευή και ανακαίνιση των </w:t>
      </w:r>
      <w:r w:rsidR="00F80121" w:rsidRPr="00CC41A6">
        <w:rPr>
          <w:rFonts w:asciiTheme="minorHAnsi" w:hAnsiTheme="minorHAnsi" w:cstheme="minorHAnsi"/>
          <w:lang w:eastAsia="el-GR"/>
        </w:rPr>
        <w:t>WC</w:t>
      </w:r>
      <w:r w:rsidR="00F80121" w:rsidRPr="00CC41A6">
        <w:rPr>
          <w:rFonts w:asciiTheme="minorHAnsi" w:hAnsiTheme="minorHAnsi" w:cstheme="minorHAnsi"/>
          <w:lang w:val="el-GR" w:eastAsia="el-GR"/>
        </w:rPr>
        <w:t xml:space="preserve"> και των κουζινών, ανακαίνιση του δικτύου ισχυρών ρευμάτων, του συνόλου των φωτιστικών σωμάτων και των μέσων πυροπροστασίας κλπ) καθώς και εργασίες στον περιβάλλοντα χώρο (αντικατάσταση πλακιδίων, υπαίθριων κιβωτίων φωτισμού, συντήρηση χώρων πράσινου κλπ)</w:t>
      </w:r>
      <w:r w:rsidR="003023C4" w:rsidRPr="00CC41A6">
        <w:rPr>
          <w:rFonts w:asciiTheme="minorHAnsi" w:hAnsiTheme="minorHAnsi" w:cstheme="minorHAnsi"/>
          <w:lang w:val="el-GR" w:eastAsia="el-GR"/>
        </w:rPr>
        <w:t>.</w:t>
      </w:r>
    </w:p>
    <w:p w:rsidR="00CC41A6" w:rsidRPr="00CC41A6" w:rsidRDefault="00CC41A6" w:rsidP="00CC41A6">
      <w:pPr>
        <w:pStyle w:val="Default"/>
        <w:ind w:left="284"/>
        <w:jc w:val="both"/>
        <w:rPr>
          <w:bCs/>
          <w:lang w:val="el-GR"/>
        </w:rPr>
      </w:pPr>
    </w:p>
    <w:p w:rsidR="000E2439" w:rsidRPr="00CC41A6" w:rsidRDefault="000A3AA7" w:rsidP="00CC41A6">
      <w:pPr>
        <w:pStyle w:val="Default"/>
        <w:numPr>
          <w:ilvl w:val="3"/>
          <w:numId w:val="15"/>
        </w:numPr>
        <w:ind w:left="284" w:hanging="284"/>
        <w:jc w:val="both"/>
        <w:rPr>
          <w:bCs/>
          <w:lang w:val="el-GR"/>
        </w:rPr>
      </w:pPr>
      <w:r w:rsidRPr="00CC41A6">
        <w:rPr>
          <w:rFonts w:asciiTheme="minorHAnsi" w:hAnsiTheme="minorHAnsi" w:cstheme="minorHAnsi"/>
          <w:lang w:val="el-GR" w:eastAsia="el-GR"/>
        </w:rPr>
        <w:t xml:space="preserve">Ολοκληρώθηκε η Α’ φάση της διαγωνιστικής διαδικασίας και πέρασε </w:t>
      </w:r>
      <w:r w:rsidR="000E2439" w:rsidRPr="00CC41A6">
        <w:rPr>
          <w:rFonts w:asciiTheme="minorHAnsi" w:hAnsiTheme="minorHAnsi" w:cstheme="minorHAnsi"/>
          <w:lang w:val="el-GR" w:eastAsia="el-GR"/>
        </w:rPr>
        <w:t xml:space="preserve">στη </w:t>
      </w:r>
      <w:r w:rsidR="007F6D9F" w:rsidRPr="00CC41A6">
        <w:rPr>
          <w:rFonts w:asciiTheme="minorHAnsi" w:hAnsiTheme="minorHAnsi" w:cstheme="minorHAnsi"/>
          <w:lang w:val="el-GR" w:eastAsia="el-GR"/>
        </w:rPr>
        <w:t xml:space="preserve">Β’ </w:t>
      </w:r>
      <w:r w:rsidR="000E2439" w:rsidRPr="00CC41A6">
        <w:rPr>
          <w:rFonts w:asciiTheme="minorHAnsi" w:hAnsiTheme="minorHAnsi" w:cstheme="minorHAnsi"/>
          <w:lang w:val="el-GR" w:eastAsia="el-GR"/>
        </w:rPr>
        <w:t xml:space="preserve">φάση του ανταγωνιστικού διαλόγου το έργο </w:t>
      </w:r>
      <w:r w:rsidRPr="00CC41A6">
        <w:rPr>
          <w:rFonts w:asciiTheme="minorHAnsi" w:hAnsiTheme="minorHAnsi" w:cstheme="minorHAnsi"/>
          <w:color w:val="222222"/>
          <w:shd w:val="clear" w:color="auto" w:fill="FFFFFF"/>
          <w:lang w:val="el-GR" w:eastAsia="en-GB"/>
        </w:rPr>
        <w:t>«</w:t>
      </w:r>
      <w:r w:rsidRPr="00CC41A6">
        <w:rPr>
          <w:rFonts w:asciiTheme="minorHAnsi" w:hAnsiTheme="minorHAnsi" w:cstheme="minorHAnsi"/>
          <w:b/>
          <w:color w:val="222222"/>
          <w:shd w:val="clear" w:color="auto" w:fill="FFFFFF"/>
          <w:lang w:val="el-GR" w:eastAsia="en-GB"/>
        </w:rPr>
        <w:t>Υλοποίηση φοιτητικών εστιών, εκπαιδευτικών, ερευνητικών</w:t>
      </w:r>
      <w:r w:rsidRPr="00CC41A6">
        <w:rPr>
          <w:rFonts w:asciiTheme="minorHAnsi" w:hAnsiTheme="minorHAnsi" w:cstheme="minorHAnsi"/>
          <w:b/>
          <w:color w:val="222222"/>
          <w:shd w:val="clear" w:color="auto" w:fill="FFFFFF"/>
          <w:lang w:val="en-GB" w:eastAsia="en-GB"/>
        </w:rPr>
        <w:t> </w:t>
      </w:r>
      <w:r w:rsidRPr="00CC41A6">
        <w:rPr>
          <w:rFonts w:asciiTheme="minorHAnsi" w:hAnsiTheme="minorHAnsi" w:cstheme="minorHAnsi"/>
          <w:b/>
          <w:color w:val="222222"/>
          <w:shd w:val="clear" w:color="auto" w:fill="FFFFFF"/>
          <w:lang w:val="el-GR" w:eastAsia="en-GB"/>
        </w:rPr>
        <w:t>και λοιπών υποδομών του ΔΠΘ με συμπράξεις Δημοσίου Ιδιωτικού Τομέα</w:t>
      </w:r>
      <w:r w:rsidRPr="00CC41A6">
        <w:rPr>
          <w:rFonts w:asciiTheme="minorHAnsi" w:hAnsiTheme="minorHAnsi" w:cstheme="minorHAnsi"/>
          <w:b/>
          <w:color w:val="222222"/>
          <w:shd w:val="clear" w:color="auto" w:fill="FFFFFF"/>
          <w:lang w:val="en-GB" w:eastAsia="en-GB"/>
        </w:rPr>
        <w:t> </w:t>
      </w:r>
      <w:r w:rsidRPr="00CC41A6">
        <w:rPr>
          <w:rFonts w:asciiTheme="minorHAnsi" w:hAnsiTheme="minorHAnsi" w:cstheme="minorHAnsi"/>
          <w:b/>
          <w:color w:val="222222"/>
          <w:shd w:val="clear" w:color="auto" w:fill="FFFFFF"/>
          <w:lang w:val="el-GR" w:eastAsia="en-GB"/>
        </w:rPr>
        <w:t>(ΣΔΙΤ)</w:t>
      </w:r>
      <w:r w:rsidRPr="00CC41A6">
        <w:rPr>
          <w:rFonts w:asciiTheme="minorHAnsi" w:hAnsiTheme="minorHAnsi" w:cstheme="minorHAnsi"/>
          <w:i/>
          <w:color w:val="222222"/>
          <w:shd w:val="clear" w:color="auto" w:fill="FFFFFF"/>
          <w:lang w:val="el-GR" w:eastAsia="en-GB"/>
        </w:rPr>
        <w:t>»</w:t>
      </w:r>
      <w:r w:rsidRPr="00CC41A6">
        <w:rPr>
          <w:rFonts w:asciiTheme="minorHAnsi" w:hAnsiTheme="minorHAnsi" w:cstheme="minorHAnsi"/>
          <w:lang w:val="el-GR"/>
        </w:rPr>
        <w:t xml:space="preserve"> </w:t>
      </w:r>
      <w:r w:rsidR="007F6D9F" w:rsidRPr="00CC41A6">
        <w:rPr>
          <w:rFonts w:asciiTheme="minorHAnsi" w:hAnsiTheme="minorHAnsi" w:cstheme="minorHAnsi"/>
          <w:lang w:val="el-GR"/>
        </w:rPr>
        <w:t>με</w:t>
      </w:r>
      <w:r w:rsidRPr="00CC41A6">
        <w:rPr>
          <w:rFonts w:asciiTheme="minorHAnsi" w:hAnsiTheme="minorHAnsi" w:cstheme="minorHAnsi"/>
          <w:lang w:val="el-GR"/>
        </w:rPr>
        <w:t xml:space="preserve"> προϋπολογισμό 1</w:t>
      </w:r>
      <w:r w:rsidR="00547540" w:rsidRPr="00CC41A6">
        <w:rPr>
          <w:rFonts w:asciiTheme="minorHAnsi" w:hAnsiTheme="minorHAnsi" w:cstheme="minorHAnsi"/>
          <w:lang w:val="el-GR"/>
        </w:rPr>
        <w:t>33</w:t>
      </w:r>
      <w:r w:rsidRPr="00CC41A6">
        <w:rPr>
          <w:rFonts w:asciiTheme="minorHAnsi" w:hAnsiTheme="minorHAnsi" w:cstheme="minorHAnsi"/>
          <w:lang w:val="el-GR"/>
        </w:rPr>
        <w:t>,</w:t>
      </w:r>
      <w:r w:rsidR="00547540" w:rsidRPr="00CC41A6">
        <w:rPr>
          <w:rFonts w:asciiTheme="minorHAnsi" w:hAnsiTheme="minorHAnsi" w:cstheme="minorHAnsi"/>
          <w:lang w:val="el-GR"/>
        </w:rPr>
        <w:t>05</w:t>
      </w:r>
      <w:r w:rsidRPr="00CC41A6">
        <w:rPr>
          <w:rFonts w:asciiTheme="minorHAnsi" w:hAnsiTheme="minorHAnsi" w:cstheme="minorHAnsi"/>
          <w:lang w:val="el-GR"/>
        </w:rPr>
        <w:t xml:space="preserve"> εκατ. ευρώ </w:t>
      </w:r>
      <w:r w:rsidR="000E2439" w:rsidRPr="00CC41A6">
        <w:rPr>
          <w:rFonts w:asciiTheme="minorHAnsi" w:hAnsiTheme="minorHAnsi" w:cstheme="minorHAnsi"/>
          <w:lang w:val="el-GR" w:eastAsia="el-GR"/>
        </w:rPr>
        <w:t>το οποίο περιλαμβάνει μεταξύ άλλων:</w:t>
      </w:r>
    </w:p>
    <w:p w:rsidR="000E2439" w:rsidRPr="003F21B6" w:rsidRDefault="00040714" w:rsidP="0080297A">
      <w:pPr>
        <w:pStyle w:val="Web"/>
        <w:numPr>
          <w:ilvl w:val="0"/>
          <w:numId w:val="16"/>
        </w:numPr>
        <w:tabs>
          <w:tab w:val="left" w:pos="567"/>
        </w:tabs>
        <w:spacing w:before="0" w:beforeAutospacing="0" w:after="0"/>
        <w:ind w:left="426" w:right="284" w:hanging="142"/>
        <w:jc w:val="both"/>
        <w:rPr>
          <w:rFonts w:asciiTheme="minorHAnsi" w:eastAsia="Times New Roman" w:hAnsiTheme="minorHAnsi" w:cstheme="minorHAnsi"/>
          <w:sz w:val="24"/>
          <w:szCs w:val="24"/>
          <w:lang w:val="el-GR" w:eastAsia="el-GR"/>
        </w:rPr>
      </w:pPr>
      <w:r>
        <w:rPr>
          <w:rFonts w:asciiTheme="minorHAnsi" w:eastAsia="Times New Roman" w:hAnsiTheme="minorHAnsi" w:cstheme="minorHAnsi"/>
          <w:sz w:val="24"/>
          <w:szCs w:val="24"/>
          <w:lang w:val="el-GR" w:eastAsia="el-GR"/>
        </w:rPr>
        <w:t>Σ</w:t>
      </w:r>
      <w:r w:rsidR="00157D77" w:rsidRPr="003F21B6">
        <w:rPr>
          <w:rFonts w:asciiTheme="minorHAnsi" w:eastAsia="Times New Roman" w:hAnsiTheme="minorHAnsi" w:cstheme="minorHAnsi"/>
          <w:sz w:val="24"/>
          <w:szCs w:val="24"/>
          <w:lang w:val="el-GR" w:eastAsia="el-GR"/>
        </w:rPr>
        <w:t>την Κομοτηνή</w:t>
      </w:r>
      <w:r w:rsidR="007F6D9F" w:rsidRPr="003F21B6">
        <w:rPr>
          <w:rFonts w:asciiTheme="minorHAnsi" w:eastAsia="Times New Roman" w:hAnsiTheme="minorHAnsi" w:cstheme="minorHAnsi"/>
          <w:sz w:val="24"/>
          <w:szCs w:val="24"/>
          <w:lang w:val="el-GR" w:eastAsia="el-GR"/>
        </w:rPr>
        <w:t>:</w:t>
      </w:r>
      <w:r w:rsidR="00157D77" w:rsidRPr="003F21B6">
        <w:rPr>
          <w:rFonts w:asciiTheme="minorHAnsi" w:eastAsia="Times New Roman" w:hAnsiTheme="minorHAnsi" w:cstheme="minorHAnsi"/>
          <w:sz w:val="24"/>
          <w:szCs w:val="24"/>
          <w:lang w:val="el-GR" w:eastAsia="el-GR"/>
        </w:rPr>
        <w:t xml:space="preserve"> </w:t>
      </w:r>
      <w:r w:rsidR="000E2439" w:rsidRPr="003F21B6">
        <w:rPr>
          <w:rFonts w:asciiTheme="minorHAnsi" w:eastAsia="Times New Roman" w:hAnsiTheme="minorHAnsi" w:cstheme="minorHAnsi"/>
          <w:b/>
          <w:sz w:val="24"/>
          <w:szCs w:val="24"/>
          <w:lang w:val="el-GR" w:eastAsia="el-GR"/>
        </w:rPr>
        <w:t>Εστιατόριο</w:t>
      </w:r>
      <w:r w:rsidR="000E2439" w:rsidRPr="003F21B6">
        <w:rPr>
          <w:rFonts w:asciiTheme="minorHAnsi" w:eastAsia="Times New Roman" w:hAnsiTheme="minorHAnsi" w:cstheme="minorHAnsi"/>
          <w:sz w:val="24"/>
          <w:szCs w:val="24"/>
          <w:lang w:val="el-GR" w:eastAsia="el-GR"/>
        </w:rPr>
        <w:t xml:space="preserve"> δυναμικού 2.500 ατόμων</w:t>
      </w:r>
      <w:r w:rsidR="000A3AA7" w:rsidRPr="003F21B6">
        <w:rPr>
          <w:rFonts w:asciiTheme="minorHAnsi" w:eastAsia="Times New Roman" w:hAnsiTheme="minorHAnsi" w:cstheme="minorHAnsi"/>
          <w:sz w:val="24"/>
          <w:szCs w:val="24"/>
          <w:lang w:val="el-GR" w:eastAsia="el-GR"/>
        </w:rPr>
        <w:t xml:space="preserve"> και φοιτητική </w:t>
      </w:r>
      <w:r w:rsidR="000A3AA7" w:rsidRPr="003F21B6">
        <w:rPr>
          <w:rFonts w:asciiTheme="minorHAnsi" w:eastAsia="Times New Roman" w:hAnsiTheme="minorHAnsi" w:cstheme="minorHAnsi"/>
          <w:b/>
          <w:sz w:val="24"/>
          <w:szCs w:val="24"/>
          <w:lang w:val="el-GR" w:eastAsia="el-GR"/>
        </w:rPr>
        <w:t>Εστία</w:t>
      </w:r>
      <w:r w:rsidR="000A3AA7" w:rsidRPr="003F21B6">
        <w:rPr>
          <w:rFonts w:asciiTheme="minorHAnsi" w:eastAsia="Times New Roman" w:hAnsiTheme="minorHAnsi" w:cstheme="minorHAnsi"/>
          <w:sz w:val="24"/>
          <w:szCs w:val="24"/>
          <w:lang w:val="el-GR" w:eastAsia="el-GR"/>
        </w:rPr>
        <w:t xml:space="preserve"> 350 κλινών</w:t>
      </w:r>
      <w:r>
        <w:rPr>
          <w:rFonts w:asciiTheme="minorHAnsi" w:eastAsia="Times New Roman" w:hAnsiTheme="minorHAnsi" w:cstheme="minorHAnsi"/>
          <w:sz w:val="24"/>
          <w:szCs w:val="24"/>
          <w:lang w:val="el-GR" w:eastAsia="el-GR"/>
        </w:rPr>
        <w:t>.</w:t>
      </w:r>
    </w:p>
    <w:p w:rsidR="000E2439" w:rsidRDefault="00040714" w:rsidP="0080297A">
      <w:pPr>
        <w:pStyle w:val="a5"/>
        <w:numPr>
          <w:ilvl w:val="0"/>
          <w:numId w:val="16"/>
        </w:numPr>
        <w:ind w:left="426" w:right="284" w:hanging="142"/>
        <w:contextualSpacing w:val="0"/>
        <w:jc w:val="both"/>
        <w:rPr>
          <w:rFonts w:asciiTheme="minorHAnsi" w:hAnsiTheme="minorHAnsi" w:cstheme="minorHAnsi"/>
          <w:sz w:val="24"/>
          <w:szCs w:val="24"/>
        </w:rPr>
      </w:pPr>
      <w:r>
        <w:rPr>
          <w:rFonts w:asciiTheme="minorHAnsi" w:hAnsiTheme="minorHAnsi" w:cstheme="minorHAnsi"/>
          <w:sz w:val="24"/>
          <w:szCs w:val="24"/>
        </w:rPr>
        <w:t>Σ</w:t>
      </w:r>
      <w:r w:rsidR="007F6D9F" w:rsidRPr="003F21B6">
        <w:rPr>
          <w:rFonts w:asciiTheme="minorHAnsi" w:hAnsiTheme="minorHAnsi" w:cstheme="minorHAnsi"/>
          <w:sz w:val="24"/>
          <w:szCs w:val="24"/>
        </w:rPr>
        <w:t xml:space="preserve">την Αλεξανδρούπολη: </w:t>
      </w:r>
      <w:r w:rsidR="000E2439" w:rsidRPr="003F21B6">
        <w:rPr>
          <w:rFonts w:asciiTheme="minorHAnsi" w:hAnsiTheme="minorHAnsi" w:cstheme="minorHAnsi"/>
          <w:b/>
          <w:sz w:val="24"/>
          <w:szCs w:val="24"/>
        </w:rPr>
        <w:t>Εστιατόριο</w:t>
      </w:r>
      <w:r w:rsidR="000E2439" w:rsidRPr="003F21B6">
        <w:rPr>
          <w:rFonts w:asciiTheme="minorHAnsi" w:hAnsiTheme="minorHAnsi" w:cstheme="minorHAnsi"/>
          <w:sz w:val="24"/>
          <w:szCs w:val="24"/>
        </w:rPr>
        <w:t xml:space="preserve"> δυναμικού 1.500 ατόμων</w:t>
      </w:r>
      <w:r w:rsidR="000A3AA7" w:rsidRPr="003F21B6">
        <w:rPr>
          <w:rFonts w:asciiTheme="minorHAnsi" w:hAnsiTheme="minorHAnsi" w:cstheme="minorHAnsi"/>
          <w:sz w:val="24"/>
          <w:szCs w:val="24"/>
        </w:rPr>
        <w:t xml:space="preserve"> και φοιτητική </w:t>
      </w:r>
      <w:r w:rsidR="000A3AA7" w:rsidRPr="003F21B6">
        <w:rPr>
          <w:rFonts w:asciiTheme="minorHAnsi" w:hAnsiTheme="minorHAnsi" w:cstheme="minorHAnsi"/>
          <w:b/>
          <w:sz w:val="24"/>
          <w:szCs w:val="24"/>
        </w:rPr>
        <w:t>Εστία</w:t>
      </w:r>
      <w:r w:rsidR="000A3AA7" w:rsidRPr="003F21B6">
        <w:rPr>
          <w:rFonts w:asciiTheme="minorHAnsi" w:hAnsiTheme="minorHAnsi" w:cstheme="minorHAnsi"/>
          <w:sz w:val="24"/>
          <w:szCs w:val="24"/>
        </w:rPr>
        <w:t xml:space="preserve"> 350 κλινών</w:t>
      </w:r>
      <w:r>
        <w:rPr>
          <w:rFonts w:asciiTheme="minorHAnsi" w:hAnsiTheme="minorHAnsi" w:cstheme="minorHAnsi"/>
          <w:sz w:val="24"/>
          <w:szCs w:val="24"/>
        </w:rPr>
        <w:t>.</w:t>
      </w:r>
    </w:p>
    <w:p w:rsidR="00CC41A6" w:rsidRPr="003F21B6" w:rsidRDefault="00CC41A6" w:rsidP="00CC41A6">
      <w:pPr>
        <w:pStyle w:val="a5"/>
        <w:ind w:left="426" w:right="284"/>
        <w:contextualSpacing w:val="0"/>
        <w:jc w:val="both"/>
        <w:rPr>
          <w:rFonts w:asciiTheme="minorHAnsi" w:hAnsiTheme="minorHAnsi" w:cstheme="minorHAnsi"/>
          <w:sz w:val="24"/>
          <w:szCs w:val="24"/>
        </w:rPr>
      </w:pPr>
    </w:p>
    <w:p w:rsidR="00B41BCE" w:rsidRPr="003F21B6" w:rsidRDefault="0064333A" w:rsidP="0080297A">
      <w:pPr>
        <w:pStyle w:val="a5"/>
        <w:numPr>
          <w:ilvl w:val="0"/>
          <w:numId w:val="18"/>
        </w:numPr>
        <w:ind w:left="284" w:right="284" w:hanging="284"/>
        <w:jc w:val="both"/>
        <w:rPr>
          <w:rFonts w:asciiTheme="minorHAnsi" w:hAnsiTheme="minorHAnsi" w:cstheme="minorHAnsi"/>
          <w:sz w:val="24"/>
          <w:szCs w:val="24"/>
        </w:rPr>
      </w:pPr>
      <w:r w:rsidRPr="003F21B6">
        <w:rPr>
          <w:rFonts w:asciiTheme="minorHAnsi" w:hAnsiTheme="minorHAnsi" w:cstheme="minorHAnsi"/>
          <w:sz w:val="24"/>
          <w:szCs w:val="24"/>
        </w:rPr>
        <w:t xml:space="preserve">Ολοκληρώθηκε </w:t>
      </w:r>
      <w:r w:rsidR="00E64CB5" w:rsidRPr="003F21B6">
        <w:rPr>
          <w:rFonts w:asciiTheme="minorHAnsi" w:hAnsiTheme="minorHAnsi" w:cstheme="minorHAnsi"/>
          <w:sz w:val="24"/>
          <w:szCs w:val="24"/>
        </w:rPr>
        <w:t xml:space="preserve">και </w:t>
      </w:r>
      <w:r w:rsidR="00C87A35" w:rsidRPr="003F21B6">
        <w:rPr>
          <w:rFonts w:asciiTheme="minorHAnsi" w:hAnsiTheme="minorHAnsi" w:cstheme="minorHAnsi"/>
          <w:sz w:val="24"/>
          <w:szCs w:val="24"/>
        </w:rPr>
        <w:t xml:space="preserve">είναι ήδη σε λειτουργία </w:t>
      </w:r>
      <w:r w:rsidRPr="003F21B6">
        <w:rPr>
          <w:rFonts w:asciiTheme="minorHAnsi" w:hAnsiTheme="minorHAnsi" w:cstheme="minorHAnsi"/>
          <w:sz w:val="24"/>
          <w:szCs w:val="24"/>
        </w:rPr>
        <w:t xml:space="preserve">το έργο </w:t>
      </w:r>
      <w:r w:rsidR="00C87A35" w:rsidRPr="003F21B6">
        <w:rPr>
          <w:rFonts w:asciiTheme="minorHAnsi" w:hAnsiTheme="minorHAnsi" w:cstheme="minorHAnsi"/>
          <w:sz w:val="24"/>
          <w:szCs w:val="24"/>
        </w:rPr>
        <w:t>«</w:t>
      </w:r>
      <w:r w:rsidR="00C87A35" w:rsidRPr="003F21B6">
        <w:rPr>
          <w:rFonts w:asciiTheme="minorHAnsi" w:hAnsiTheme="minorHAnsi" w:cstheme="minorHAnsi"/>
          <w:b/>
          <w:sz w:val="24"/>
          <w:szCs w:val="24"/>
        </w:rPr>
        <w:t>Ασύρματη Δικτύωση Φοιτητικών Εστιών</w:t>
      </w:r>
      <w:r w:rsidR="00A67321" w:rsidRPr="003F21B6">
        <w:rPr>
          <w:rFonts w:asciiTheme="minorHAnsi" w:hAnsiTheme="minorHAnsi" w:cstheme="minorHAnsi"/>
          <w:b/>
          <w:sz w:val="24"/>
          <w:szCs w:val="24"/>
        </w:rPr>
        <w:t xml:space="preserve"> (Ξάνθη-Κομοτηνή)</w:t>
      </w:r>
      <w:r w:rsidR="00C87A35" w:rsidRPr="003F21B6">
        <w:rPr>
          <w:rFonts w:asciiTheme="minorHAnsi" w:hAnsiTheme="minorHAnsi" w:cstheme="minorHAnsi"/>
          <w:b/>
          <w:sz w:val="24"/>
          <w:szCs w:val="24"/>
        </w:rPr>
        <w:t xml:space="preserve"> και Διασύνδεσή τους </w:t>
      </w:r>
      <w:r w:rsidR="00EF2F4C" w:rsidRPr="003F21B6">
        <w:rPr>
          <w:rFonts w:asciiTheme="minorHAnsi" w:hAnsiTheme="minorHAnsi" w:cstheme="minorHAnsi"/>
          <w:b/>
          <w:sz w:val="24"/>
          <w:szCs w:val="24"/>
        </w:rPr>
        <w:t>με το Ακαδημαϊκό Δίκτυο ΕΔΥΤΕ (</w:t>
      </w:r>
      <w:r w:rsidR="00C87A35" w:rsidRPr="003F21B6">
        <w:rPr>
          <w:rFonts w:asciiTheme="minorHAnsi" w:hAnsiTheme="minorHAnsi" w:cstheme="minorHAnsi"/>
          <w:b/>
          <w:sz w:val="24"/>
          <w:szCs w:val="24"/>
        </w:rPr>
        <w:t>ΕΔΕΤ)</w:t>
      </w:r>
      <w:r w:rsidR="00C87A35" w:rsidRPr="003F21B6">
        <w:rPr>
          <w:rFonts w:asciiTheme="minorHAnsi" w:hAnsiTheme="minorHAnsi" w:cstheme="minorHAnsi"/>
          <w:sz w:val="24"/>
          <w:szCs w:val="24"/>
        </w:rPr>
        <w:t xml:space="preserve">» </w:t>
      </w:r>
      <w:r w:rsidR="00B41BCE" w:rsidRPr="003F21B6">
        <w:rPr>
          <w:rFonts w:asciiTheme="minorHAnsi" w:hAnsiTheme="minorHAnsi" w:cstheme="minorHAnsi"/>
          <w:sz w:val="24"/>
          <w:szCs w:val="24"/>
        </w:rPr>
        <w:t>Με το έργο αυτό αναβαθμίστηκε η ενσύρματη πρόσβαση των δωματίων των φοιτητικών εστιών στις Πανεπιστημιουπόλεις Ξάνθης και Κομοτηνής ενώ έγινε και εγκατάσταση ασύρματης πρόσβασης στα κτίρια με συνολικά 324 μονάδες WiFi Access Points. Παράλληλα αναβαθμίστηκε και η ταχύτητα διασύνδεσης στο διαδίκτυο από 1 Gigabit στα 10 Gigabit.</w:t>
      </w:r>
    </w:p>
    <w:p w:rsidR="00EF2F4C" w:rsidRPr="003F21B6" w:rsidRDefault="00EF2F4C" w:rsidP="0080297A">
      <w:pPr>
        <w:pStyle w:val="Web"/>
        <w:tabs>
          <w:tab w:val="left" w:pos="8931"/>
        </w:tabs>
        <w:spacing w:before="0" w:beforeAutospacing="0" w:after="0"/>
        <w:ind w:right="284"/>
        <w:jc w:val="right"/>
        <w:rPr>
          <w:rFonts w:asciiTheme="minorHAnsi" w:eastAsia="Times New Roman" w:hAnsiTheme="minorHAnsi" w:cstheme="minorHAnsi"/>
          <w:sz w:val="24"/>
          <w:szCs w:val="24"/>
          <w:lang w:val="el-GR" w:eastAsia="el-GR"/>
        </w:rPr>
      </w:pPr>
    </w:p>
    <w:p w:rsidR="00092820" w:rsidRPr="003F21B6" w:rsidRDefault="004B6AE3" w:rsidP="0080297A">
      <w:pPr>
        <w:pStyle w:val="Web"/>
        <w:tabs>
          <w:tab w:val="left" w:pos="8931"/>
        </w:tabs>
        <w:spacing w:before="0" w:beforeAutospacing="0" w:after="0"/>
        <w:ind w:right="284"/>
        <w:jc w:val="right"/>
        <w:rPr>
          <w:rFonts w:asciiTheme="minorHAnsi" w:eastAsia="Times New Roman" w:hAnsiTheme="minorHAnsi" w:cstheme="minorHAnsi"/>
          <w:sz w:val="24"/>
          <w:szCs w:val="24"/>
          <w:lang w:val="el-GR" w:eastAsia="el-GR"/>
        </w:rPr>
      </w:pPr>
      <w:r w:rsidRPr="003F21B6">
        <w:rPr>
          <w:rFonts w:asciiTheme="minorHAnsi" w:eastAsia="Times New Roman" w:hAnsiTheme="minorHAnsi" w:cstheme="minorHAnsi"/>
          <w:sz w:val="24"/>
          <w:szCs w:val="24"/>
          <w:lang w:val="el-GR" w:eastAsia="el-GR"/>
        </w:rPr>
        <w:t xml:space="preserve">Κομοτηνή, </w:t>
      </w:r>
      <w:r w:rsidR="00D85945" w:rsidRPr="003F21B6">
        <w:rPr>
          <w:rFonts w:asciiTheme="minorHAnsi" w:eastAsia="Times New Roman" w:hAnsiTheme="minorHAnsi" w:cstheme="minorHAnsi"/>
          <w:sz w:val="24"/>
          <w:szCs w:val="24"/>
          <w:lang w:val="el-GR" w:eastAsia="el-GR"/>
        </w:rPr>
        <w:t>2</w:t>
      </w:r>
      <w:r w:rsidR="00AD6726">
        <w:rPr>
          <w:rFonts w:asciiTheme="minorHAnsi" w:eastAsia="Times New Roman" w:hAnsiTheme="minorHAnsi" w:cstheme="minorHAnsi"/>
          <w:sz w:val="24"/>
          <w:szCs w:val="24"/>
          <w:lang w:val="el-GR" w:eastAsia="el-GR"/>
        </w:rPr>
        <w:t>2</w:t>
      </w:r>
      <w:r w:rsidRPr="003F21B6">
        <w:rPr>
          <w:rFonts w:asciiTheme="minorHAnsi" w:eastAsia="Times New Roman" w:hAnsiTheme="minorHAnsi" w:cstheme="minorHAnsi"/>
          <w:sz w:val="24"/>
          <w:szCs w:val="24"/>
          <w:lang w:val="el-GR" w:eastAsia="el-GR"/>
        </w:rPr>
        <w:t>/9/2021</w:t>
      </w:r>
    </w:p>
    <w:p w:rsidR="00A67321" w:rsidRPr="003F21B6" w:rsidRDefault="00A67321" w:rsidP="0080297A">
      <w:pPr>
        <w:pStyle w:val="Web"/>
        <w:tabs>
          <w:tab w:val="left" w:pos="8931"/>
        </w:tabs>
        <w:spacing w:before="0" w:beforeAutospacing="0" w:after="0"/>
        <w:ind w:right="284"/>
        <w:jc w:val="right"/>
        <w:rPr>
          <w:rFonts w:asciiTheme="minorHAnsi" w:eastAsia="Times New Roman" w:hAnsiTheme="minorHAnsi" w:cstheme="minorHAnsi"/>
          <w:sz w:val="24"/>
          <w:szCs w:val="24"/>
          <w:lang w:val="el-GR" w:eastAsia="el-GR"/>
        </w:rPr>
      </w:pPr>
    </w:p>
    <w:p w:rsidR="004B6AE3" w:rsidRPr="003F21B6" w:rsidRDefault="004B6AE3" w:rsidP="0080297A">
      <w:pPr>
        <w:pStyle w:val="Web"/>
        <w:tabs>
          <w:tab w:val="left" w:pos="8931"/>
        </w:tabs>
        <w:spacing w:before="0" w:beforeAutospacing="0" w:after="0"/>
        <w:ind w:right="284"/>
        <w:jc w:val="right"/>
        <w:rPr>
          <w:rFonts w:asciiTheme="minorHAnsi" w:eastAsia="Times New Roman" w:hAnsiTheme="minorHAnsi" w:cstheme="minorHAnsi"/>
          <w:sz w:val="24"/>
          <w:szCs w:val="24"/>
          <w:lang w:val="el-GR" w:eastAsia="el-GR"/>
        </w:rPr>
      </w:pPr>
      <w:r w:rsidRPr="003F21B6">
        <w:rPr>
          <w:rFonts w:asciiTheme="minorHAnsi" w:eastAsia="Times New Roman" w:hAnsiTheme="minorHAnsi" w:cstheme="minorHAnsi"/>
          <w:sz w:val="24"/>
          <w:szCs w:val="24"/>
          <w:lang w:val="el-GR" w:eastAsia="el-GR"/>
        </w:rPr>
        <w:t>Από την Πρυτανεία του Δ.Π.Θ.</w:t>
      </w:r>
    </w:p>
    <w:sectPr w:rsidR="004B6AE3" w:rsidRPr="003F21B6" w:rsidSect="007F6D9F">
      <w:type w:val="continuous"/>
      <w:pgSz w:w="11906" w:h="16838" w:code="9"/>
      <w:pgMar w:top="1843" w:right="1416" w:bottom="1135"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Estrangelo Edessa">
    <w:altName w:val="Comic Sans MS"/>
    <w:panose1 w:val="03080600000000000000"/>
    <w:charset w:val="01"/>
    <w:family w:val="roman"/>
    <w:notTrueType/>
    <w:pitch w:val="variable"/>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B74"/>
    <w:multiLevelType w:val="hybridMultilevel"/>
    <w:tmpl w:val="90521370"/>
    <w:lvl w:ilvl="0" w:tplc="5F2466F8">
      <w:start w:val="691"/>
      <w:numFmt w:val="bullet"/>
      <w:lvlText w:val="-"/>
      <w:lvlJc w:val="left"/>
      <w:pPr>
        <w:tabs>
          <w:tab w:val="num" w:pos="720"/>
        </w:tabs>
        <w:ind w:left="720" w:hanging="360"/>
      </w:pPr>
      <w:rPr>
        <w:rFonts w:ascii="Calibri" w:eastAsia="Times New Roman" w:hAnsi="Calibri" w:cs="Times New Roman"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F281D"/>
    <w:multiLevelType w:val="hybridMultilevel"/>
    <w:tmpl w:val="CFE07C48"/>
    <w:lvl w:ilvl="0" w:tplc="5F2466F8">
      <w:start w:val="69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365D15"/>
    <w:multiLevelType w:val="hybridMultilevel"/>
    <w:tmpl w:val="48C29D34"/>
    <w:lvl w:ilvl="0" w:tplc="F5789D34">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65791A"/>
    <w:multiLevelType w:val="hybridMultilevel"/>
    <w:tmpl w:val="3EF4774E"/>
    <w:lvl w:ilvl="0" w:tplc="C99054B6">
      <w:start w:val="1"/>
      <w:numFmt w:val="bullet"/>
      <w:lvlText w:val="-"/>
      <w:lvlJc w:val="left"/>
      <w:pPr>
        <w:ind w:left="1440" w:hanging="360"/>
      </w:pPr>
      <w:rPr>
        <w:rFonts w:ascii="Calibri" w:hAnsi="Calibri" w:cs="Times New Roman"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4" w15:restartNumberingAfterBreak="0">
    <w:nsid w:val="2FF7545E"/>
    <w:multiLevelType w:val="hybridMultilevel"/>
    <w:tmpl w:val="BD9EF824"/>
    <w:lvl w:ilvl="0" w:tplc="5F2466F8">
      <w:start w:val="691"/>
      <w:numFmt w:val="bullet"/>
      <w:lvlText w:val="-"/>
      <w:lvlJc w:val="left"/>
      <w:pPr>
        <w:tabs>
          <w:tab w:val="num" w:pos="720"/>
        </w:tabs>
        <w:ind w:left="720" w:hanging="360"/>
      </w:pPr>
      <w:rPr>
        <w:rFonts w:ascii="Calibri" w:eastAsia="Times New Roman" w:hAnsi="Calibri" w:cs="Times New Roman"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D79AB"/>
    <w:multiLevelType w:val="hybridMultilevel"/>
    <w:tmpl w:val="085ADE72"/>
    <w:lvl w:ilvl="0" w:tplc="45A41EC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6924C2"/>
    <w:multiLevelType w:val="hybridMultilevel"/>
    <w:tmpl w:val="99327C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4FAA63F9"/>
    <w:multiLevelType w:val="hybridMultilevel"/>
    <w:tmpl w:val="DEECB2BE"/>
    <w:lvl w:ilvl="0" w:tplc="A5485C62">
      <w:start w:val="1"/>
      <w:numFmt w:val="bullet"/>
      <w:lvlText w:val="-"/>
      <w:lvlJc w:val="left"/>
      <w:pPr>
        <w:ind w:left="1080" w:hanging="360"/>
      </w:pPr>
      <w:rPr>
        <w:rFonts w:ascii="Calibri" w:hAnsi="Calibri" w:cs="Times New Roman"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63C71303"/>
    <w:multiLevelType w:val="hybridMultilevel"/>
    <w:tmpl w:val="37F649DE"/>
    <w:lvl w:ilvl="0" w:tplc="0408000F">
      <w:start w:val="1"/>
      <w:numFmt w:val="decimal"/>
      <w:lvlText w:val="%1."/>
      <w:lvlJc w:val="left"/>
      <w:pPr>
        <w:ind w:left="720" w:hanging="360"/>
      </w:pPr>
    </w:lvl>
    <w:lvl w:ilvl="1" w:tplc="3C060C34">
      <w:start w:val="1"/>
      <mc:AlternateContent>
        <mc:Choice Requires="w14">
          <w:numFmt w:val="custom" w:format="Α, Β, Γ, ..."/>
        </mc:Choice>
        <mc:Fallback>
          <w:numFmt w:val="decimal"/>
        </mc:Fallback>
      </mc:AlternateContent>
      <w:lvlText w:val=" %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64F72692"/>
    <w:multiLevelType w:val="hybridMultilevel"/>
    <w:tmpl w:val="F9D4CFD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686A72C3"/>
    <w:multiLevelType w:val="hybridMultilevel"/>
    <w:tmpl w:val="D65AC5C2"/>
    <w:lvl w:ilvl="0" w:tplc="F5789D34">
      <w:numFmt w:val="bullet"/>
      <w:lvlText w:val="-"/>
      <w:lvlJc w:val="left"/>
      <w:pPr>
        <w:ind w:left="782" w:hanging="360"/>
      </w:pPr>
      <w:rPr>
        <w:rFonts w:ascii="Calibri" w:eastAsia="Times New Roman" w:hAnsi="Calibri" w:cs="Arial" w:hint="default"/>
      </w:rPr>
    </w:lvl>
    <w:lvl w:ilvl="1" w:tplc="04080003" w:tentative="1">
      <w:start w:val="1"/>
      <w:numFmt w:val="bullet"/>
      <w:lvlText w:val="o"/>
      <w:lvlJc w:val="left"/>
      <w:pPr>
        <w:ind w:left="1502" w:hanging="360"/>
      </w:pPr>
      <w:rPr>
        <w:rFonts w:ascii="Courier New" w:hAnsi="Courier New" w:cs="Courier New" w:hint="default"/>
      </w:rPr>
    </w:lvl>
    <w:lvl w:ilvl="2" w:tplc="04080005" w:tentative="1">
      <w:start w:val="1"/>
      <w:numFmt w:val="bullet"/>
      <w:lvlText w:val=""/>
      <w:lvlJc w:val="left"/>
      <w:pPr>
        <w:ind w:left="2222" w:hanging="360"/>
      </w:pPr>
      <w:rPr>
        <w:rFonts w:ascii="Wingdings" w:hAnsi="Wingdings" w:hint="default"/>
      </w:rPr>
    </w:lvl>
    <w:lvl w:ilvl="3" w:tplc="04080001" w:tentative="1">
      <w:start w:val="1"/>
      <w:numFmt w:val="bullet"/>
      <w:lvlText w:val=""/>
      <w:lvlJc w:val="left"/>
      <w:pPr>
        <w:ind w:left="2942" w:hanging="360"/>
      </w:pPr>
      <w:rPr>
        <w:rFonts w:ascii="Symbol" w:hAnsi="Symbol" w:hint="default"/>
      </w:rPr>
    </w:lvl>
    <w:lvl w:ilvl="4" w:tplc="04080003" w:tentative="1">
      <w:start w:val="1"/>
      <w:numFmt w:val="bullet"/>
      <w:lvlText w:val="o"/>
      <w:lvlJc w:val="left"/>
      <w:pPr>
        <w:ind w:left="3662" w:hanging="360"/>
      </w:pPr>
      <w:rPr>
        <w:rFonts w:ascii="Courier New" w:hAnsi="Courier New" w:cs="Courier New" w:hint="default"/>
      </w:rPr>
    </w:lvl>
    <w:lvl w:ilvl="5" w:tplc="04080005" w:tentative="1">
      <w:start w:val="1"/>
      <w:numFmt w:val="bullet"/>
      <w:lvlText w:val=""/>
      <w:lvlJc w:val="left"/>
      <w:pPr>
        <w:ind w:left="4382" w:hanging="360"/>
      </w:pPr>
      <w:rPr>
        <w:rFonts w:ascii="Wingdings" w:hAnsi="Wingdings" w:hint="default"/>
      </w:rPr>
    </w:lvl>
    <w:lvl w:ilvl="6" w:tplc="04080001" w:tentative="1">
      <w:start w:val="1"/>
      <w:numFmt w:val="bullet"/>
      <w:lvlText w:val=""/>
      <w:lvlJc w:val="left"/>
      <w:pPr>
        <w:ind w:left="5102" w:hanging="360"/>
      </w:pPr>
      <w:rPr>
        <w:rFonts w:ascii="Symbol" w:hAnsi="Symbol" w:hint="default"/>
      </w:rPr>
    </w:lvl>
    <w:lvl w:ilvl="7" w:tplc="04080003" w:tentative="1">
      <w:start w:val="1"/>
      <w:numFmt w:val="bullet"/>
      <w:lvlText w:val="o"/>
      <w:lvlJc w:val="left"/>
      <w:pPr>
        <w:ind w:left="5822" w:hanging="360"/>
      </w:pPr>
      <w:rPr>
        <w:rFonts w:ascii="Courier New" w:hAnsi="Courier New" w:cs="Courier New" w:hint="default"/>
      </w:rPr>
    </w:lvl>
    <w:lvl w:ilvl="8" w:tplc="04080005" w:tentative="1">
      <w:start w:val="1"/>
      <w:numFmt w:val="bullet"/>
      <w:lvlText w:val=""/>
      <w:lvlJc w:val="left"/>
      <w:pPr>
        <w:ind w:left="6542" w:hanging="360"/>
      </w:pPr>
      <w:rPr>
        <w:rFonts w:ascii="Wingdings" w:hAnsi="Wingdings" w:hint="default"/>
      </w:rPr>
    </w:lvl>
  </w:abstractNum>
  <w:abstractNum w:abstractNumId="11" w15:restartNumberingAfterBreak="0">
    <w:nsid w:val="6B543E81"/>
    <w:multiLevelType w:val="hybridMultilevel"/>
    <w:tmpl w:val="2CDAF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DA63F12"/>
    <w:multiLevelType w:val="hybridMultilevel"/>
    <w:tmpl w:val="31A4B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FA1545"/>
    <w:multiLevelType w:val="hybridMultilevel"/>
    <w:tmpl w:val="9A84399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4" w15:restartNumberingAfterBreak="0">
    <w:nsid w:val="780C29B7"/>
    <w:multiLevelType w:val="hybridMultilevel"/>
    <w:tmpl w:val="1DB4084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784A02DC"/>
    <w:multiLevelType w:val="hybridMultilevel"/>
    <w:tmpl w:val="AFD64984"/>
    <w:lvl w:ilvl="0" w:tplc="C27ED3EE">
      <w:start w:val="1"/>
      <w:numFmt w:val="bullet"/>
      <w:lvlText w:val=""/>
      <w:lvlJc w:val="left"/>
      <w:pPr>
        <w:tabs>
          <w:tab w:val="num" w:pos="720"/>
        </w:tabs>
        <w:ind w:left="720" w:hanging="360"/>
      </w:pPr>
      <w:rPr>
        <w:rFonts w:ascii="Symbol" w:hAnsi="Symbol"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4"/>
  </w:num>
  <w:num w:numId="4">
    <w:abstractNumId w:val="0"/>
  </w:num>
  <w:num w:numId="5">
    <w:abstractNumId w:val="2"/>
  </w:num>
  <w:num w:numId="6">
    <w:abstractNumId w:val="10"/>
  </w:num>
  <w:num w:numId="7">
    <w:abstractNumId w:val="11"/>
  </w:num>
  <w:num w:numId="8">
    <w:abstractNumId w:val="5"/>
  </w:num>
  <w:num w:numId="9">
    <w:abstractNumId w:val="12"/>
  </w:num>
  <w:num w:numId="10">
    <w:abstractNumId w:val="9"/>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3D"/>
    <w:rsid w:val="0000568A"/>
    <w:rsid w:val="000077AF"/>
    <w:rsid w:val="00040714"/>
    <w:rsid w:val="00041F5E"/>
    <w:rsid w:val="00051AEB"/>
    <w:rsid w:val="0008567D"/>
    <w:rsid w:val="00086E6A"/>
    <w:rsid w:val="0009237A"/>
    <w:rsid w:val="00092820"/>
    <w:rsid w:val="000A3AA7"/>
    <w:rsid w:val="000B3899"/>
    <w:rsid w:val="000D7921"/>
    <w:rsid w:val="000E2439"/>
    <w:rsid w:val="00134772"/>
    <w:rsid w:val="00141B08"/>
    <w:rsid w:val="00142FE4"/>
    <w:rsid w:val="00153A31"/>
    <w:rsid w:val="00154401"/>
    <w:rsid w:val="001548B6"/>
    <w:rsid w:val="00157D77"/>
    <w:rsid w:val="00180C36"/>
    <w:rsid w:val="00191D6D"/>
    <w:rsid w:val="00206093"/>
    <w:rsid w:val="002151A0"/>
    <w:rsid w:val="0022446C"/>
    <w:rsid w:val="00227088"/>
    <w:rsid w:val="00255A54"/>
    <w:rsid w:val="002755D1"/>
    <w:rsid w:val="00284183"/>
    <w:rsid w:val="0029143C"/>
    <w:rsid w:val="00295BE4"/>
    <w:rsid w:val="002B28CA"/>
    <w:rsid w:val="002C4CCF"/>
    <w:rsid w:val="002F1B0E"/>
    <w:rsid w:val="00300D4C"/>
    <w:rsid w:val="003023C4"/>
    <w:rsid w:val="00307D36"/>
    <w:rsid w:val="0032382C"/>
    <w:rsid w:val="003338A4"/>
    <w:rsid w:val="00350F8E"/>
    <w:rsid w:val="0036369B"/>
    <w:rsid w:val="00386BA5"/>
    <w:rsid w:val="003D124E"/>
    <w:rsid w:val="003D7DF0"/>
    <w:rsid w:val="003E1115"/>
    <w:rsid w:val="003F0A9C"/>
    <w:rsid w:val="003F21B6"/>
    <w:rsid w:val="004079F7"/>
    <w:rsid w:val="00431136"/>
    <w:rsid w:val="004333D8"/>
    <w:rsid w:val="00445429"/>
    <w:rsid w:val="00456113"/>
    <w:rsid w:val="00460649"/>
    <w:rsid w:val="004655EE"/>
    <w:rsid w:val="00472EA0"/>
    <w:rsid w:val="004743E3"/>
    <w:rsid w:val="00482EB8"/>
    <w:rsid w:val="00483547"/>
    <w:rsid w:val="00490A36"/>
    <w:rsid w:val="004934A0"/>
    <w:rsid w:val="004A43FD"/>
    <w:rsid w:val="004B504B"/>
    <w:rsid w:val="004B59F9"/>
    <w:rsid w:val="004B6AE3"/>
    <w:rsid w:val="004F195B"/>
    <w:rsid w:val="00500FDD"/>
    <w:rsid w:val="00511313"/>
    <w:rsid w:val="00520178"/>
    <w:rsid w:val="00526034"/>
    <w:rsid w:val="00547540"/>
    <w:rsid w:val="005638FF"/>
    <w:rsid w:val="0058264A"/>
    <w:rsid w:val="005853CD"/>
    <w:rsid w:val="0058551A"/>
    <w:rsid w:val="005A5B24"/>
    <w:rsid w:val="005B18DE"/>
    <w:rsid w:val="005C6106"/>
    <w:rsid w:val="005D1BE9"/>
    <w:rsid w:val="005F2C7D"/>
    <w:rsid w:val="005F7F52"/>
    <w:rsid w:val="0060792F"/>
    <w:rsid w:val="0062114E"/>
    <w:rsid w:val="0064333A"/>
    <w:rsid w:val="006576AB"/>
    <w:rsid w:val="00680114"/>
    <w:rsid w:val="006A730F"/>
    <w:rsid w:val="00723601"/>
    <w:rsid w:val="00726B31"/>
    <w:rsid w:val="0075192E"/>
    <w:rsid w:val="0075614A"/>
    <w:rsid w:val="00763F62"/>
    <w:rsid w:val="0076708B"/>
    <w:rsid w:val="0077699B"/>
    <w:rsid w:val="00784A53"/>
    <w:rsid w:val="007A523F"/>
    <w:rsid w:val="007B2E6D"/>
    <w:rsid w:val="007F426D"/>
    <w:rsid w:val="007F6D9F"/>
    <w:rsid w:val="0080297A"/>
    <w:rsid w:val="00814E3A"/>
    <w:rsid w:val="008355AF"/>
    <w:rsid w:val="00854702"/>
    <w:rsid w:val="008607A9"/>
    <w:rsid w:val="00865C2A"/>
    <w:rsid w:val="00867949"/>
    <w:rsid w:val="008743C8"/>
    <w:rsid w:val="00895866"/>
    <w:rsid w:val="008B2B4A"/>
    <w:rsid w:val="008B7674"/>
    <w:rsid w:val="008B7FB0"/>
    <w:rsid w:val="008D420B"/>
    <w:rsid w:val="008F0377"/>
    <w:rsid w:val="008F3CF9"/>
    <w:rsid w:val="008F5097"/>
    <w:rsid w:val="008F59D5"/>
    <w:rsid w:val="0092712F"/>
    <w:rsid w:val="00933C54"/>
    <w:rsid w:val="00947C1A"/>
    <w:rsid w:val="009810F4"/>
    <w:rsid w:val="009877DD"/>
    <w:rsid w:val="009A1E14"/>
    <w:rsid w:val="009A68EB"/>
    <w:rsid w:val="009C18CD"/>
    <w:rsid w:val="009C3C9D"/>
    <w:rsid w:val="00A03C45"/>
    <w:rsid w:val="00A124E3"/>
    <w:rsid w:val="00A67321"/>
    <w:rsid w:val="00A67DAC"/>
    <w:rsid w:val="00A80A3D"/>
    <w:rsid w:val="00A839A9"/>
    <w:rsid w:val="00A97F69"/>
    <w:rsid w:val="00AC2C2E"/>
    <w:rsid w:val="00AC5625"/>
    <w:rsid w:val="00AC6C41"/>
    <w:rsid w:val="00AD6726"/>
    <w:rsid w:val="00AF2881"/>
    <w:rsid w:val="00B2383F"/>
    <w:rsid w:val="00B251E2"/>
    <w:rsid w:val="00B41BCE"/>
    <w:rsid w:val="00B84C15"/>
    <w:rsid w:val="00B93DCF"/>
    <w:rsid w:val="00BA65B8"/>
    <w:rsid w:val="00BC0C13"/>
    <w:rsid w:val="00BC4712"/>
    <w:rsid w:val="00C16F88"/>
    <w:rsid w:val="00C3277A"/>
    <w:rsid w:val="00C44B3C"/>
    <w:rsid w:val="00C61192"/>
    <w:rsid w:val="00C87A35"/>
    <w:rsid w:val="00C95B38"/>
    <w:rsid w:val="00CB2483"/>
    <w:rsid w:val="00CC41A6"/>
    <w:rsid w:val="00CC5A55"/>
    <w:rsid w:val="00CD2E83"/>
    <w:rsid w:val="00CD6352"/>
    <w:rsid w:val="00CF02D6"/>
    <w:rsid w:val="00CF21F0"/>
    <w:rsid w:val="00CF6A71"/>
    <w:rsid w:val="00D168BE"/>
    <w:rsid w:val="00D31662"/>
    <w:rsid w:val="00D44151"/>
    <w:rsid w:val="00D45BBD"/>
    <w:rsid w:val="00D73328"/>
    <w:rsid w:val="00D733F8"/>
    <w:rsid w:val="00D85945"/>
    <w:rsid w:val="00DA1E8D"/>
    <w:rsid w:val="00DC1AAD"/>
    <w:rsid w:val="00DC34A0"/>
    <w:rsid w:val="00DD2305"/>
    <w:rsid w:val="00DD38E5"/>
    <w:rsid w:val="00DD5A6A"/>
    <w:rsid w:val="00DF2556"/>
    <w:rsid w:val="00E2428C"/>
    <w:rsid w:val="00E43819"/>
    <w:rsid w:val="00E441DE"/>
    <w:rsid w:val="00E51556"/>
    <w:rsid w:val="00E6484B"/>
    <w:rsid w:val="00E64CB5"/>
    <w:rsid w:val="00E7657C"/>
    <w:rsid w:val="00E861B6"/>
    <w:rsid w:val="00EC4723"/>
    <w:rsid w:val="00ED1741"/>
    <w:rsid w:val="00ED533C"/>
    <w:rsid w:val="00EE2928"/>
    <w:rsid w:val="00EE6D83"/>
    <w:rsid w:val="00EF2F4C"/>
    <w:rsid w:val="00EF733D"/>
    <w:rsid w:val="00F05510"/>
    <w:rsid w:val="00F07F69"/>
    <w:rsid w:val="00F10DE6"/>
    <w:rsid w:val="00F13857"/>
    <w:rsid w:val="00F26318"/>
    <w:rsid w:val="00F34FB5"/>
    <w:rsid w:val="00F42835"/>
    <w:rsid w:val="00F52623"/>
    <w:rsid w:val="00F80121"/>
    <w:rsid w:val="00FA0448"/>
    <w:rsid w:val="00FB214F"/>
    <w:rsid w:val="00FC2F9B"/>
    <w:rsid w:val="00FD6139"/>
    <w:rsid w:val="00FE3641"/>
    <w:rsid w:val="00FF3F7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7A2CE"/>
  <w15:docId w15:val="{EC43C2B3-81BF-4AF2-8606-37905E83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733D"/>
    <w:pPr>
      <w:spacing w:after="0" w:line="240" w:lineRule="auto"/>
    </w:pPr>
    <w:rPr>
      <w:rFonts w:ascii="Arial" w:eastAsia="Times New Roman" w:hAnsi="Arial" w:cs="Times New Roman"/>
      <w:lang w:eastAsia="el-GR"/>
    </w:rPr>
  </w:style>
  <w:style w:type="paragraph" w:styleId="4">
    <w:name w:val="heading 4"/>
    <w:basedOn w:val="a"/>
    <w:link w:val="4Char"/>
    <w:uiPriority w:val="9"/>
    <w:qFormat/>
    <w:rsid w:val="00D31662"/>
    <w:pPr>
      <w:spacing w:before="100" w:beforeAutospacing="1" w:after="100" w:afterAutospacing="1"/>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F733D"/>
    <w:pPr>
      <w:spacing w:before="100" w:beforeAutospacing="1" w:after="115"/>
    </w:pPr>
    <w:rPr>
      <w:rFonts w:ascii="Times" w:eastAsia="MS Mincho" w:hAnsi="Times"/>
      <w:sz w:val="20"/>
      <w:szCs w:val="20"/>
      <w:lang w:val="en-US" w:eastAsia="en-US"/>
    </w:rPr>
  </w:style>
  <w:style w:type="table" w:styleId="a3">
    <w:name w:val="Table Grid"/>
    <w:basedOn w:val="a1"/>
    <w:uiPriority w:val="59"/>
    <w:rsid w:val="009A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295BE4"/>
    <w:rPr>
      <w:rFonts w:ascii="Segoe UI" w:hAnsi="Segoe UI" w:cs="Segoe UI"/>
      <w:sz w:val="18"/>
      <w:szCs w:val="18"/>
    </w:rPr>
  </w:style>
  <w:style w:type="character" w:customStyle="1" w:styleId="Char">
    <w:name w:val="Κείμενο πλαισίου Char"/>
    <w:basedOn w:val="a0"/>
    <w:link w:val="a4"/>
    <w:uiPriority w:val="99"/>
    <w:semiHidden/>
    <w:rsid w:val="00295BE4"/>
    <w:rPr>
      <w:rFonts w:ascii="Segoe UI" w:eastAsia="Times New Roman" w:hAnsi="Segoe UI" w:cs="Segoe UI"/>
      <w:sz w:val="18"/>
      <w:szCs w:val="18"/>
      <w:lang w:eastAsia="el-GR"/>
    </w:rPr>
  </w:style>
  <w:style w:type="paragraph" w:styleId="a5">
    <w:name w:val="List Paragraph"/>
    <w:basedOn w:val="a"/>
    <w:uiPriority w:val="34"/>
    <w:qFormat/>
    <w:rsid w:val="0000568A"/>
    <w:pPr>
      <w:ind w:left="720"/>
      <w:contextualSpacing/>
    </w:pPr>
  </w:style>
  <w:style w:type="character" w:customStyle="1" w:styleId="ft">
    <w:name w:val="ft"/>
    <w:rsid w:val="00E441DE"/>
  </w:style>
  <w:style w:type="paragraph" w:styleId="a6">
    <w:name w:val="footer"/>
    <w:basedOn w:val="a"/>
    <w:link w:val="Char0"/>
    <w:rsid w:val="0008567D"/>
    <w:pPr>
      <w:tabs>
        <w:tab w:val="center" w:pos="4320"/>
        <w:tab w:val="right" w:pos="8640"/>
      </w:tabs>
    </w:pPr>
    <w:rPr>
      <w:rFonts w:ascii="Times New Roman" w:hAnsi="Times New Roman"/>
      <w:sz w:val="24"/>
      <w:szCs w:val="24"/>
    </w:rPr>
  </w:style>
  <w:style w:type="character" w:customStyle="1" w:styleId="Char0">
    <w:name w:val="Υποσέλιδο Char"/>
    <w:basedOn w:val="a0"/>
    <w:link w:val="a6"/>
    <w:rsid w:val="0008567D"/>
    <w:rPr>
      <w:rFonts w:ascii="Times New Roman" w:eastAsia="Times New Roman" w:hAnsi="Times New Roman" w:cs="Times New Roman"/>
      <w:sz w:val="24"/>
      <w:szCs w:val="24"/>
      <w:lang w:eastAsia="el-GR"/>
    </w:rPr>
  </w:style>
  <w:style w:type="character" w:styleId="-">
    <w:name w:val="Hyperlink"/>
    <w:basedOn w:val="a0"/>
    <w:uiPriority w:val="99"/>
    <w:unhideWhenUsed/>
    <w:rsid w:val="00814E3A"/>
    <w:rPr>
      <w:color w:val="0000FF" w:themeColor="hyperlink"/>
      <w:u w:val="single"/>
    </w:rPr>
  </w:style>
  <w:style w:type="character" w:styleId="a7">
    <w:name w:val="Strong"/>
    <w:basedOn w:val="a0"/>
    <w:uiPriority w:val="22"/>
    <w:qFormat/>
    <w:rsid w:val="00386BA5"/>
    <w:rPr>
      <w:b/>
      <w:bCs/>
    </w:rPr>
  </w:style>
  <w:style w:type="character" w:customStyle="1" w:styleId="4Char">
    <w:name w:val="Επικεφαλίδα 4 Char"/>
    <w:basedOn w:val="a0"/>
    <w:link w:val="4"/>
    <w:uiPriority w:val="9"/>
    <w:rsid w:val="00D31662"/>
    <w:rPr>
      <w:rFonts w:ascii="Times New Roman" w:eastAsia="Times New Roman" w:hAnsi="Times New Roman" w:cs="Times New Roman"/>
      <w:b/>
      <w:bCs/>
      <w:sz w:val="24"/>
      <w:szCs w:val="24"/>
      <w:lang w:eastAsia="el-GR"/>
    </w:rPr>
  </w:style>
  <w:style w:type="paragraph" w:customStyle="1" w:styleId="Default">
    <w:name w:val="Default"/>
    <w:rsid w:val="00134772"/>
    <w:pPr>
      <w:suppressAutoHyphens/>
      <w:autoSpaceDE w:val="0"/>
      <w:spacing w:after="0" w:line="240" w:lineRule="auto"/>
    </w:pPr>
    <w:rPr>
      <w:rFonts w:ascii="Calibri" w:eastAsia="Times New Roman" w:hAnsi="Calibri" w:cs="Calibri"/>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56090">
      <w:bodyDiv w:val="1"/>
      <w:marLeft w:val="0"/>
      <w:marRight w:val="0"/>
      <w:marTop w:val="0"/>
      <w:marBottom w:val="0"/>
      <w:divBdr>
        <w:top w:val="none" w:sz="0" w:space="0" w:color="auto"/>
        <w:left w:val="none" w:sz="0" w:space="0" w:color="auto"/>
        <w:bottom w:val="none" w:sz="0" w:space="0" w:color="auto"/>
        <w:right w:val="none" w:sz="0" w:space="0" w:color="auto"/>
      </w:divBdr>
    </w:div>
    <w:div w:id="130447983">
      <w:bodyDiv w:val="1"/>
      <w:marLeft w:val="0"/>
      <w:marRight w:val="0"/>
      <w:marTop w:val="0"/>
      <w:marBottom w:val="0"/>
      <w:divBdr>
        <w:top w:val="none" w:sz="0" w:space="0" w:color="auto"/>
        <w:left w:val="none" w:sz="0" w:space="0" w:color="auto"/>
        <w:bottom w:val="none" w:sz="0" w:space="0" w:color="auto"/>
        <w:right w:val="none" w:sz="0" w:space="0" w:color="auto"/>
      </w:divBdr>
    </w:div>
    <w:div w:id="216358257">
      <w:bodyDiv w:val="1"/>
      <w:marLeft w:val="0"/>
      <w:marRight w:val="0"/>
      <w:marTop w:val="0"/>
      <w:marBottom w:val="0"/>
      <w:divBdr>
        <w:top w:val="none" w:sz="0" w:space="0" w:color="auto"/>
        <w:left w:val="none" w:sz="0" w:space="0" w:color="auto"/>
        <w:bottom w:val="none" w:sz="0" w:space="0" w:color="auto"/>
        <w:right w:val="none" w:sz="0" w:space="0" w:color="auto"/>
      </w:divBdr>
    </w:div>
    <w:div w:id="547693501">
      <w:bodyDiv w:val="1"/>
      <w:marLeft w:val="0"/>
      <w:marRight w:val="0"/>
      <w:marTop w:val="0"/>
      <w:marBottom w:val="0"/>
      <w:divBdr>
        <w:top w:val="none" w:sz="0" w:space="0" w:color="auto"/>
        <w:left w:val="none" w:sz="0" w:space="0" w:color="auto"/>
        <w:bottom w:val="none" w:sz="0" w:space="0" w:color="auto"/>
        <w:right w:val="none" w:sz="0" w:space="0" w:color="auto"/>
      </w:divBdr>
    </w:div>
    <w:div w:id="1254901728">
      <w:bodyDiv w:val="1"/>
      <w:marLeft w:val="0"/>
      <w:marRight w:val="0"/>
      <w:marTop w:val="0"/>
      <w:marBottom w:val="0"/>
      <w:divBdr>
        <w:top w:val="none" w:sz="0" w:space="0" w:color="auto"/>
        <w:left w:val="none" w:sz="0" w:space="0" w:color="auto"/>
        <w:bottom w:val="none" w:sz="0" w:space="0" w:color="auto"/>
        <w:right w:val="none" w:sz="0" w:space="0" w:color="auto"/>
      </w:divBdr>
    </w:div>
    <w:div w:id="1293369387">
      <w:bodyDiv w:val="1"/>
      <w:marLeft w:val="0"/>
      <w:marRight w:val="0"/>
      <w:marTop w:val="0"/>
      <w:marBottom w:val="0"/>
      <w:divBdr>
        <w:top w:val="none" w:sz="0" w:space="0" w:color="auto"/>
        <w:left w:val="none" w:sz="0" w:space="0" w:color="auto"/>
        <w:bottom w:val="none" w:sz="0" w:space="0" w:color="auto"/>
        <w:right w:val="none" w:sz="0" w:space="0" w:color="auto"/>
      </w:divBdr>
    </w:div>
    <w:div w:id="1349864410">
      <w:bodyDiv w:val="1"/>
      <w:marLeft w:val="0"/>
      <w:marRight w:val="0"/>
      <w:marTop w:val="0"/>
      <w:marBottom w:val="0"/>
      <w:divBdr>
        <w:top w:val="none" w:sz="0" w:space="0" w:color="auto"/>
        <w:left w:val="none" w:sz="0" w:space="0" w:color="auto"/>
        <w:bottom w:val="none" w:sz="0" w:space="0" w:color="auto"/>
        <w:right w:val="none" w:sz="0" w:space="0" w:color="auto"/>
      </w:divBdr>
      <w:divsChild>
        <w:div w:id="1019159500">
          <w:marLeft w:val="0"/>
          <w:marRight w:val="0"/>
          <w:marTop w:val="0"/>
          <w:marBottom w:val="0"/>
          <w:divBdr>
            <w:top w:val="none" w:sz="0" w:space="0" w:color="auto"/>
            <w:left w:val="none" w:sz="0" w:space="0" w:color="auto"/>
            <w:bottom w:val="none" w:sz="0" w:space="0" w:color="auto"/>
            <w:right w:val="none" w:sz="0" w:space="0" w:color="auto"/>
          </w:divBdr>
          <w:divsChild>
            <w:div w:id="21053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2949">
      <w:bodyDiv w:val="1"/>
      <w:marLeft w:val="0"/>
      <w:marRight w:val="0"/>
      <w:marTop w:val="0"/>
      <w:marBottom w:val="0"/>
      <w:divBdr>
        <w:top w:val="none" w:sz="0" w:space="0" w:color="auto"/>
        <w:left w:val="none" w:sz="0" w:space="0" w:color="auto"/>
        <w:bottom w:val="none" w:sz="0" w:space="0" w:color="auto"/>
        <w:right w:val="none" w:sz="0" w:space="0" w:color="auto"/>
      </w:divBdr>
    </w:div>
    <w:div w:id="1779905516">
      <w:bodyDiv w:val="1"/>
      <w:marLeft w:val="0"/>
      <w:marRight w:val="0"/>
      <w:marTop w:val="0"/>
      <w:marBottom w:val="0"/>
      <w:divBdr>
        <w:top w:val="none" w:sz="0" w:space="0" w:color="auto"/>
        <w:left w:val="none" w:sz="0" w:space="0" w:color="auto"/>
        <w:bottom w:val="none" w:sz="0" w:space="0" w:color="auto"/>
        <w:right w:val="none" w:sz="0" w:space="0" w:color="auto"/>
      </w:divBdr>
    </w:div>
    <w:div w:id="1839343687">
      <w:bodyDiv w:val="1"/>
      <w:marLeft w:val="0"/>
      <w:marRight w:val="0"/>
      <w:marTop w:val="0"/>
      <w:marBottom w:val="0"/>
      <w:divBdr>
        <w:top w:val="none" w:sz="0" w:space="0" w:color="auto"/>
        <w:left w:val="none" w:sz="0" w:space="0" w:color="auto"/>
        <w:bottom w:val="none" w:sz="0" w:space="0" w:color="auto"/>
        <w:right w:val="none" w:sz="0" w:space="0" w:color="auto"/>
      </w:divBdr>
    </w:div>
    <w:div w:id="20648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EDA3D-10FC-49B4-80CC-C5CD7976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700</Words>
  <Characters>3780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Μαυρίδου</dc:creator>
  <cp:lastModifiedBy>Ελένη Μαυρίδου</cp:lastModifiedBy>
  <cp:revision>3</cp:revision>
  <cp:lastPrinted>2021-09-15T10:58:00Z</cp:lastPrinted>
  <dcterms:created xsi:type="dcterms:W3CDTF">2021-09-22T10:12:00Z</dcterms:created>
  <dcterms:modified xsi:type="dcterms:W3CDTF">2021-09-22T10:22:00Z</dcterms:modified>
</cp:coreProperties>
</file>