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705" w:type="dxa"/>
        <w:tblLayout w:type="fixed"/>
        <w:tblLook w:val="04A0"/>
      </w:tblPr>
      <w:tblGrid>
        <w:gridCol w:w="2919"/>
        <w:gridCol w:w="2008"/>
        <w:gridCol w:w="2291"/>
        <w:gridCol w:w="3487"/>
      </w:tblGrid>
      <w:tr w:rsidR="00AC5E0C" w:rsidTr="00C572AF">
        <w:tc>
          <w:tcPr>
            <w:tcW w:w="2919" w:type="dxa"/>
            <w:vMerge w:val="restart"/>
            <w:tcBorders>
              <w:top w:val="nil"/>
              <w:left w:val="nil"/>
              <w:bottom w:val="nil"/>
              <w:right w:val="nil"/>
            </w:tcBorders>
          </w:tcPr>
          <w:p w:rsidR="00AC5E0C" w:rsidRDefault="00AC5E0C" w:rsidP="00C572AF">
            <w:pPr>
              <w:pStyle w:val="1"/>
              <w:rPr>
                <w:rFonts w:ascii="Palatino Linotype" w:hAnsi="Palatino Linotype" w:cs="Times New Roman"/>
                <w:sz w:val="24"/>
                <w:szCs w:val="28"/>
              </w:rPr>
            </w:pPr>
            <w:r>
              <w:rPr>
                <w:rFonts w:ascii="Palatino Linotype" w:hAnsi="Palatino Linotype" w:cs="Times New Roman"/>
                <w:noProof/>
                <w:sz w:val="24"/>
                <w:szCs w:val="28"/>
              </w:rPr>
              <w:drawing>
                <wp:anchor distT="0" distB="0" distL="114300" distR="114300" simplePos="0" relativeHeight="251659264" behindDoc="0" locked="0" layoutInCell="1" allowOverlap="1">
                  <wp:simplePos x="0" y="0"/>
                  <wp:positionH relativeFrom="column">
                    <wp:posOffset>-46355</wp:posOffset>
                  </wp:positionH>
                  <wp:positionV relativeFrom="paragraph">
                    <wp:posOffset>4445</wp:posOffset>
                  </wp:positionV>
                  <wp:extent cx="1697355" cy="1299845"/>
                  <wp:effectExtent l="0" t="0" r="0" b="0"/>
                  <wp:wrapSquare wrapText="bothSides"/>
                  <wp:docPr id="1" name="0 - Εικόνα" descr="ΕΛΜΕ Ορφέ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ΕΛΜΕ Ορφέας.jpg"/>
                          <pic:cNvPicPr>
                            <a:picLocks noChangeAspect="1" noChangeArrowheads="1"/>
                          </pic:cNvPicPr>
                        </pic:nvPicPr>
                        <pic:blipFill>
                          <a:blip r:embed="rId5" cstate="print"/>
                          <a:stretch>
                            <a:fillRect/>
                          </a:stretch>
                        </pic:blipFill>
                        <pic:spPr bwMode="auto">
                          <a:xfrm>
                            <a:off x="0" y="0"/>
                            <a:ext cx="1697355" cy="1299845"/>
                          </a:xfrm>
                          <a:prstGeom prst="rect">
                            <a:avLst/>
                          </a:prstGeom>
                        </pic:spPr>
                      </pic:pic>
                    </a:graphicData>
                  </a:graphic>
                </wp:anchor>
              </w:drawing>
            </w:r>
          </w:p>
        </w:tc>
        <w:tc>
          <w:tcPr>
            <w:tcW w:w="4299" w:type="dxa"/>
            <w:gridSpan w:val="2"/>
            <w:tcBorders>
              <w:top w:val="nil"/>
              <w:left w:val="nil"/>
              <w:bottom w:val="nil"/>
              <w:right w:val="nil"/>
            </w:tcBorders>
          </w:tcPr>
          <w:p w:rsidR="00AC5E0C" w:rsidRDefault="00AC5E0C" w:rsidP="00C572AF">
            <w:pPr>
              <w:pStyle w:val="1"/>
              <w:spacing w:after="120"/>
              <w:rPr>
                <w:rFonts w:ascii="Palatino Linotype" w:hAnsi="Palatino Linotype" w:cs="Times New Roman"/>
                <w:sz w:val="24"/>
                <w:szCs w:val="28"/>
              </w:rPr>
            </w:pPr>
            <w:r>
              <w:rPr>
                <w:rFonts w:ascii="Arial" w:hAnsi="Arial" w:cs="Arial"/>
                <w:b/>
                <w:sz w:val="28"/>
              </w:rPr>
              <w:t>Ε.Λ.Μ.Ε.    Ν. ΡΟΔΟΠΗΣ</w:t>
            </w:r>
          </w:p>
        </w:tc>
        <w:tc>
          <w:tcPr>
            <w:tcW w:w="3487" w:type="dxa"/>
            <w:tcBorders>
              <w:top w:val="nil"/>
              <w:left w:val="nil"/>
              <w:bottom w:val="nil"/>
              <w:right w:val="nil"/>
            </w:tcBorders>
          </w:tcPr>
          <w:p w:rsidR="00AC5E0C" w:rsidRDefault="00AC5E0C" w:rsidP="00C572AF">
            <w:pPr>
              <w:pStyle w:val="1"/>
              <w:spacing w:after="120"/>
              <w:rPr>
                <w:rFonts w:ascii="Palatino Linotype" w:hAnsi="Palatino Linotype" w:cs="Times New Roman"/>
                <w:sz w:val="24"/>
                <w:szCs w:val="28"/>
              </w:rPr>
            </w:pPr>
            <w:r>
              <w:rPr>
                <w:rFonts w:ascii="Arial" w:hAnsi="Arial" w:cs="Arial"/>
              </w:rPr>
              <w:t xml:space="preserve">Κομοτηνή   </w:t>
            </w:r>
            <w:r>
              <w:rPr>
                <w:rFonts w:ascii="Arial" w:hAnsi="Arial" w:cs="Arial"/>
              </w:rPr>
              <w:t>08-01-2022</w:t>
            </w:r>
          </w:p>
        </w:tc>
      </w:tr>
      <w:tr w:rsidR="00AC5E0C" w:rsidTr="00C572AF">
        <w:tc>
          <w:tcPr>
            <w:tcW w:w="2919" w:type="dxa"/>
            <w:vMerge/>
            <w:tcBorders>
              <w:top w:val="nil"/>
              <w:left w:val="nil"/>
              <w:bottom w:val="nil"/>
              <w:right w:val="nil"/>
            </w:tcBorders>
          </w:tcPr>
          <w:p w:rsidR="00AC5E0C" w:rsidRDefault="00AC5E0C" w:rsidP="00C572AF">
            <w:pPr>
              <w:pStyle w:val="1"/>
              <w:rPr>
                <w:rFonts w:ascii="Palatino Linotype" w:hAnsi="Palatino Linotype" w:cs="Times New Roman"/>
                <w:sz w:val="24"/>
                <w:szCs w:val="28"/>
              </w:rPr>
            </w:pPr>
          </w:p>
        </w:tc>
        <w:tc>
          <w:tcPr>
            <w:tcW w:w="4299" w:type="dxa"/>
            <w:gridSpan w:val="2"/>
            <w:tcBorders>
              <w:top w:val="nil"/>
              <w:left w:val="nil"/>
              <w:bottom w:val="nil"/>
              <w:right w:val="nil"/>
            </w:tcBorders>
          </w:tcPr>
          <w:p w:rsidR="00AC5E0C" w:rsidRDefault="00AC5E0C" w:rsidP="00C572AF">
            <w:pPr>
              <w:pStyle w:val="1"/>
              <w:spacing w:after="120"/>
              <w:rPr>
                <w:rFonts w:ascii="Palatino Linotype" w:hAnsi="Palatino Linotype" w:cs="Times New Roman"/>
                <w:sz w:val="24"/>
                <w:szCs w:val="28"/>
              </w:rPr>
            </w:pPr>
            <w:r>
              <w:rPr>
                <w:rFonts w:ascii="Arial" w:hAnsi="Arial" w:cs="Arial"/>
              </w:rPr>
              <w:t>Θ. Σοφούλη 6</w:t>
            </w:r>
          </w:p>
        </w:tc>
        <w:tc>
          <w:tcPr>
            <w:tcW w:w="3487" w:type="dxa"/>
            <w:tcBorders>
              <w:top w:val="nil"/>
              <w:left w:val="nil"/>
              <w:bottom w:val="nil"/>
              <w:right w:val="nil"/>
            </w:tcBorders>
          </w:tcPr>
          <w:p w:rsidR="00AC5E0C" w:rsidRDefault="00AC5E0C" w:rsidP="00C572AF">
            <w:pPr>
              <w:pStyle w:val="1"/>
              <w:spacing w:after="120"/>
              <w:rPr>
                <w:rFonts w:ascii="Palatino Linotype" w:hAnsi="Palatino Linotype" w:cs="Times New Roman"/>
                <w:sz w:val="24"/>
                <w:szCs w:val="28"/>
              </w:rPr>
            </w:pPr>
          </w:p>
        </w:tc>
      </w:tr>
      <w:tr w:rsidR="00AC5E0C" w:rsidTr="00C572AF">
        <w:tc>
          <w:tcPr>
            <w:tcW w:w="2919" w:type="dxa"/>
            <w:vMerge/>
            <w:tcBorders>
              <w:top w:val="nil"/>
              <w:left w:val="nil"/>
              <w:bottom w:val="nil"/>
              <w:right w:val="nil"/>
            </w:tcBorders>
          </w:tcPr>
          <w:p w:rsidR="00AC5E0C" w:rsidRDefault="00AC5E0C" w:rsidP="00C572AF">
            <w:pPr>
              <w:pStyle w:val="1"/>
              <w:rPr>
                <w:rFonts w:ascii="Palatino Linotype" w:hAnsi="Palatino Linotype" w:cs="Times New Roman"/>
                <w:sz w:val="24"/>
                <w:szCs w:val="28"/>
              </w:rPr>
            </w:pPr>
          </w:p>
        </w:tc>
        <w:tc>
          <w:tcPr>
            <w:tcW w:w="4299" w:type="dxa"/>
            <w:gridSpan w:val="2"/>
            <w:tcBorders>
              <w:top w:val="nil"/>
              <w:left w:val="nil"/>
              <w:bottom w:val="nil"/>
              <w:right w:val="nil"/>
            </w:tcBorders>
          </w:tcPr>
          <w:p w:rsidR="00AC5E0C" w:rsidRDefault="00AC5E0C" w:rsidP="00C572AF">
            <w:pPr>
              <w:spacing w:after="120" w:line="240" w:lineRule="auto"/>
              <w:rPr>
                <w:rFonts w:ascii="Arial" w:hAnsi="Arial" w:cs="Arial"/>
              </w:rPr>
            </w:pPr>
            <w:r>
              <w:rPr>
                <w:rFonts w:ascii="Arial" w:hAnsi="Arial" w:cs="Arial"/>
              </w:rPr>
              <w:t>Κομοτηνή Τ.Κ. 69132</w:t>
            </w:r>
          </w:p>
        </w:tc>
        <w:tc>
          <w:tcPr>
            <w:tcW w:w="3487" w:type="dxa"/>
            <w:tcBorders>
              <w:top w:val="nil"/>
              <w:left w:val="nil"/>
              <w:bottom w:val="nil"/>
              <w:right w:val="nil"/>
            </w:tcBorders>
          </w:tcPr>
          <w:p w:rsidR="00AC5E0C" w:rsidRDefault="00AC5E0C" w:rsidP="00C572AF">
            <w:pPr>
              <w:pStyle w:val="1"/>
              <w:spacing w:after="120"/>
              <w:rPr>
                <w:rFonts w:ascii="Palatino Linotype" w:hAnsi="Palatino Linotype" w:cs="Times New Roman"/>
                <w:sz w:val="24"/>
                <w:szCs w:val="28"/>
              </w:rPr>
            </w:pPr>
            <w:proofErr w:type="spellStart"/>
            <w:r>
              <w:rPr>
                <w:rFonts w:ascii="Arial" w:hAnsi="Arial" w:cs="Arial"/>
              </w:rPr>
              <w:t>Αριθμ</w:t>
            </w:r>
            <w:proofErr w:type="spellEnd"/>
            <w:r>
              <w:rPr>
                <w:rFonts w:ascii="Arial" w:hAnsi="Arial" w:cs="Arial"/>
              </w:rPr>
              <w:t xml:space="preserve">. </w:t>
            </w:r>
            <w:proofErr w:type="spellStart"/>
            <w:r>
              <w:rPr>
                <w:rFonts w:ascii="Arial" w:hAnsi="Arial" w:cs="Arial"/>
              </w:rPr>
              <w:t>Πρωτ</w:t>
            </w:r>
            <w:proofErr w:type="spellEnd"/>
            <w:r>
              <w:rPr>
                <w:rFonts w:ascii="Arial" w:hAnsi="Arial" w:cs="Arial"/>
              </w:rPr>
              <w:t xml:space="preserve">.: </w:t>
            </w:r>
          </w:p>
        </w:tc>
      </w:tr>
      <w:tr w:rsidR="00AC5E0C" w:rsidRPr="00AC5E0C" w:rsidTr="00C572AF">
        <w:tc>
          <w:tcPr>
            <w:tcW w:w="2919" w:type="dxa"/>
            <w:vMerge/>
            <w:tcBorders>
              <w:top w:val="nil"/>
              <w:left w:val="nil"/>
              <w:bottom w:val="nil"/>
              <w:right w:val="nil"/>
            </w:tcBorders>
          </w:tcPr>
          <w:p w:rsidR="00AC5E0C" w:rsidRDefault="00AC5E0C" w:rsidP="00C572AF">
            <w:pPr>
              <w:pStyle w:val="1"/>
              <w:rPr>
                <w:rFonts w:ascii="Palatino Linotype" w:hAnsi="Palatino Linotype" w:cs="Times New Roman"/>
                <w:sz w:val="24"/>
                <w:szCs w:val="28"/>
              </w:rPr>
            </w:pPr>
          </w:p>
        </w:tc>
        <w:tc>
          <w:tcPr>
            <w:tcW w:w="4299" w:type="dxa"/>
            <w:gridSpan w:val="2"/>
            <w:tcBorders>
              <w:top w:val="nil"/>
              <w:left w:val="nil"/>
              <w:bottom w:val="nil"/>
              <w:right w:val="nil"/>
            </w:tcBorders>
          </w:tcPr>
          <w:p w:rsidR="00AC5E0C" w:rsidRPr="00AC5E0C" w:rsidRDefault="00AC5E0C" w:rsidP="00C572AF">
            <w:pPr>
              <w:spacing w:after="120" w:line="240" w:lineRule="auto"/>
              <w:rPr>
                <w:rFonts w:ascii="Arial" w:hAnsi="Arial" w:cs="Arial"/>
                <w:lang w:val="en-US"/>
              </w:rPr>
            </w:pPr>
            <w:r>
              <w:rPr>
                <w:rFonts w:ascii="Arial" w:hAnsi="Arial" w:cs="Arial"/>
                <w:lang w:val="de-DE"/>
              </w:rPr>
              <w:t>e-</w:t>
            </w:r>
            <w:proofErr w:type="spellStart"/>
            <w:r>
              <w:rPr>
                <w:rFonts w:ascii="Arial" w:hAnsi="Arial" w:cs="Arial"/>
                <w:lang w:val="de-DE"/>
              </w:rPr>
              <w:t>mail</w:t>
            </w:r>
            <w:proofErr w:type="spellEnd"/>
            <w:r>
              <w:rPr>
                <w:rFonts w:ascii="Arial" w:hAnsi="Arial" w:cs="Arial"/>
                <w:lang w:val="de-DE"/>
              </w:rPr>
              <w:t>:</w:t>
            </w:r>
            <w:r w:rsidRPr="00AC5E0C">
              <w:rPr>
                <w:rFonts w:ascii="Arial" w:hAnsi="Arial" w:cs="Arial"/>
                <w:lang w:val="en-US"/>
              </w:rPr>
              <w:t xml:space="preserve"> </w:t>
            </w:r>
            <w:hyperlink r:id="rId6">
              <w:r w:rsidRPr="00AC5E0C">
                <w:rPr>
                  <w:rFonts w:ascii="Arial" w:hAnsi="Arial" w:cs="Arial"/>
                  <w:lang w:val="en-US"/>
                </w:rPr>
                <w:t>elmerodopis@gmail.com</w:t>
              </w:r>
            </w:hyperlink>
          </w:p>
        </w:tc>
        <w:tc>
          <w:tcPr>
            <w:tcW w:w="3487" w:type="dxa"/>
            <w:tcBorders>
              <w:top w:val="nil"/>
              <w:left w:val="nil"/>
              <w:bottom w:val="nil"/>
              <w:right w:val="nil"/>
            </w:tcBorders>
          </w:tcPr>
          <w:p w:rsidR="00AC5E0C" w:rsidRDefault="00AC5E0C" w:rsidP="00C572AF">
            <w:pPr>
              <w:pStyle w:val="1"/>
              <w:spacing w:after="120"/>
              <w:rPr>
                <w:rFonts w:ascii="Palatino Linotype" w:hAnsi="Palatino Linotype" w:cs="Times New Roman"/>
                <w:sz w:val="24"/>
                <w:szCs w:val="28"/>
                <w:lang w:val="en-US"/>
              </w:rPr>
            </w:pPr>
          </w:p>
        </w:tc>
      </w:tr>
      <w:tr w:rsidR="00AC5E0C" w:rsidRPr="00AC5E0C" w:rsidTr="00C572AF">
        <w:tc>
          <w:tcPr>
            <w:tcW w:w="2919" w:type="dxa"/>
            <w:vMerge/>
            <w:tcBorders>
              <w:top w:val="nil"/>
              <w:left w:val="nil"/>
              <w:bottom w:val="nil"/>
              <w:right w:val="nil"/>
            </w:tcBorders>
          </w:tcPr>
          <w:p w:rsidR="00AC5E0C" w:rsidRDefault="00AC5E0C" w:rsidP="00C572AF">
            <w:pPr>
              <w:pStyle w:val="1"/>
              <w:rPr>
                <w:rFonts w:ascii="Palatino Linotype" w:hAnsi="Palatino Linotype" w:cs="Times New Roman"/>
                <w:sz w:val="24"/>
                <w:szCs w:val="28"/>
                <w:lang w:val="en-US"/>
              </w:rPr>
            </w:pPr>
          </w:p>
        </w:tc>
        <w:tc>
          <w:tcPr>
            <w:tcW w:w="4299" w:type="dxa"/>
            <w:gridSpan w:val="2"/>
            <w:tcBorders>
              <w:top w:val="nil"/>
              <w:left w:val="nil"/>
              <w:bottom w:val="nil"/>
              <w:right w:val="nil"/>
            </w:tcBorders>
          </w:tcPr>
          <w:p w:rsidR="00AC5E0C" w:rsidRPr="00AC5E0C" w:rsidRDefault="00AC5E0C" w:rsidP="00C572AF">
            <w:pPr>
              <w:spacing w:after="120" w:line="240" w:lineRule="auto"/>
              <w:rPr>
                <w:rFonts w:ascii="Arial" w:hAnsi="Arial" w:cs="Arial"/>
                <w:lang w:val="en-US"/>
              </w:rPr>
            </w:pPr>
            <w:r w:rsidRPr="00AC5E0C">
              <w:rPr>
                <w:rFonts w:ascii="Arial" w:hAnsi="Arial" w:cs="Arial"/>
                <w:lang w:val="en-US"/>
              </w:rPr>
              <w:t xml:space="preserve">URL:   </w:t>
            </w:r>
            <w:hyperlink r:id="rId7">
              <w:r w:rsidRPr="00AC5E0C">
                <w:rPr>
                  <w:rFonts w:ascii="Arial" w:hAnsi="Arial" w:cs="Arial"/>
                  <w:lang w:val="en-US"/>
                </w:rPr>
                <w:t>www.elmerodopis.blogspot.com</w:t>
              </w:r>
            </w:hyperlink>
          </w:p>
        </w:tc>
        <w:tc>
          <w:tcPr>
            <w:tcW w:w="3487" w:type="dxa"/>
            <w:tcBorders>
              <w:top w:val="nil"/>
              <w:left w:val="nil"/>
              <w:bottom w:val="nil"/>
              <w:right w:val="nil"/>
            </w:tcBorders>
          </w:tcPr>
          <w:p w:rsidR="00AC5E0C" w:rsidRDefault="00AC5E0C" w:rsidP="00C572AF">
            <w:pPr>
              <w:pStyle w:val="1"/>
              <w:spacing w:after="120"/>
              <w:rPr>
                <w:rFonts w:ascii="Palatino Linotype" w:hAnsi="Palatino Linotype" w:cs="Times New Roman"/>
                <w:sz w:val="24"/>
                <w:szCs w:val="28"/>
                <w:lang w:val="en-US"/>
              </w:rPr>
            </w:pPr>
          </w:p>
        </w:tc>
      </w:tr>
      <w:tr w:rsidR="00AC5E0C" w:rsidRPr="00AC5E0C" w:rsidTr="00C572AF">
        <w:tc>
          <w:tcPr>
            <w:tcW w:w="2919" w:type="dxa"/>
            <w:tcBorders>
              <w:top w:val="nil"/>
              <w:left w:val="nil"/>
              <w:bottom w:val="nil"/>
              <w:right w:val="nil"/>
            </w:tcBorders>
          </w:tcPr>
          <w:p w:rsidR="00AC5E0C" w:rsidRDefault="00AC5E0C" w:rsidP="00C572AF">
            <w:pPr>
              <w:pStyle w:val="1"/>
              <w:rPr>
                <w:rFonts w:ascii="Palatino Linotype" w:hAnsi="Palatino Linotype" w:cs="Times New Roman"/>
                <w:sz w:val="24"/>
                <w:szCs w:val="28"/>
                <w:lang w:val="en-US"/>
              </w:rPr>
            </w:pPr>
          </w:p>
        </w:tc>
        <w:tc>
          <w:tcPr>
            <w:tcW w:w="4299" w:type="dxa"/>
            <w:gridSpan w:val="2"/>
            <w:tcBorders>
              <w:top w:val="nil"/>
              <w:left w:val="nil"/>
              <w:bottom w:val="nil"/>
              <w:right w:val="nil"/>
            </w:tcBorders>
          </w:tcPr>
          <w:p w:rsidR="00AC5E0C" w:rsidRDefault="00AC5E0C" w:rsidP="00C572AF">
            <w:pPr>
              <w:pStyle w:val="1"/>
              <w:rPr>
                <w:rFonts w:ascii="Palatino Linotype" w:hAnsi="Palatino Linotype" w:cs="Times New Roman"/>
                <w:sz w:val="24"/>
                <w:szCs w:val="28"/>
                <w:lang w:val="en-US"/>
              </w:rPr>
            </w:pPr>
          </w:p>
        </w:tc>
        <w:tc>
          <w:tcPr>
            <w:tcW w:w="3487" w:type="dxa"/>
            <w:tcBorders>
              <w:top w:val="nil"/>
              <w:left w:val="nil"/>
              <w:bottom w:val="nil"/>
              <w:right w:val="nil"/>
            </w:tcBorders>
          </w:tcPr>
          <w:p w:rsidR="00AC5E0C" w:rsidRDefault="00AC5E0C" w:rsidP="00C572AF">
            <w:pPr>
              <w:pStyle w:val="1"/>
              <w:rPr>
                <w:rFonts w:ascii="Palatino Linotype" w:hAnsi="Palatino Linotype" w:cs="Times New Roman"/>
                <w:sz w:val="24"/>
                <w:szCs w:val="28"/>
                <w:lang w:val="en-US"/>
              </w:rPr>
            </w:pPr>
          </w:p>
        </w:tc>
      </w:tr>
      <w:tr w:rsidR="00AC5E0C" w:rsidTr="00C572AF">
        <w:tc>
          <w:tcPr>
            <w:tcW w:w="2919" w:type="dxa"/>
            <w:tcBorders>
              <w:top w:val="nil"/>
              <w:left w:val="nil"/>
              <w:bottom w:val="nil"/>
              <w:right w:val="nil"/>
            </w:tcBorders>
          </w:tcPr>
          <w:p w:rsidR="00AC5E0C" w:rsidRDefault="00AC5E0C" w:rsidP="00C572AF">
            <w:pPr>
              <w:pStyle w:val="1"/>
              <w:rPr>
                <w:rFonts w:ascii="Palatino Linotype" w:hAnsi="Palatino Linotype" w:cs="Times New Roman"/>
                <w:sz w:val="24"/>
                <w:szCs w:val="28"/>
                <w:lang w:val="en-US"/>
              </w:rPr>
            </w:pPr>
          </w:p>
        </w:tc>
        <w:tc>
          <w:tcPr>
            <w:tcW w:w="2008" w:type="dxa"/>
            <w:tcBorders>
              <w:top w:val="nil"/>
              <w:left w:val="nil"/>
              <w:bottom w:val="nil"/>
              <w:right w:val="nil"/>
            </w:tcBorders>
          </w:tcPr>
          <w:p w:rsidR="00AC5E0C" w:rsidRDefault="00AC5E0C" w:rsidP="00C572AF">
            <w:pPr>
              <w:pStyle w:val="1"/>
              <w:jc w:val="right"/>
              <w:rPr>
                <w:rFonts w:ascii="Palatino Linotype" w:hAnsi="Palatino Linotype" w:cs="Times New Roman"/>
                <w:sz w:val="24"/>
                <w:szCs w:val="28"/>
              </w:rPr>
            </w:pPr>
            <w:r>
              <w:rPr>
                <w:rFonts w:ascii="Arial" w:hAnsi="Arial" w:cs="Arial"/>
              </w:rPr>
              <w:t>Προς</w:t>
            </w:r>
            <w:r>
              <w:rPr>
                <w:rFonts w:ascii="Arial" w:hAnsi="Arial" w:cs="Arial"/>
                <w:lang w:val="de-DE"/>
              </w:rPr>
              <w:t>:</w:t>
            </w:r>
          </w:p>
        </w:tc>
        <w:tc>
          <w:tcPr>
            <w:tcW w:w="5778" w:type="dxa"/>
            <w:gridSpan w:val="2"/>
            <w:tcBorders>
              <w:top w:val="nil"/>
              <w:left w:val="nil"/>
              <w:bottom w:val="nil"/>
              <w:right w:val="nil"/>
            </w:tcBorders>
          </w:tcPr>
          <w:p w:rsidR="00AC5E0C" w:rsidRDefault="00AC5E0C" w:rsidP="00AC5E0C">
            <w:pPr>
              <w:pStyle w:val="1"/>
              <w:numPr>
                <w:ilvl w:val="0"/>
                <w:numId w:val="5"/>
              </w:numPr>
              <w:rPr>
                <w:rFonts w:ascii="Palatino Linotype" w:hAnsi="Palatino Linotype" w:cs="Times New Roman"/>
                <w:sz w:val="24"/>
                <w:szCs w:val="28"/>
              </w:rPr>
            </w:pPr>
            <w:r>
              <w:rPr>
                <w:rFonts w:ascii="Palatino Linotype" w:hAnsi="Palatino Linotype" w:cs="Times New Roman"/>
                <w:sz w:val="24"/>
                <w:szCs w:val="28"/>
              </w:rPr>
              <w:t>Σχολεία ΔΙΔΕ Ροδόπης</w:t>
            </w:r>
          </w:p>
          <w:p w:rsidR="00AC5E0C" w:rsidRDefault="00AC5E0C" w:rsidP="00AC5E0C">
            <w:pPr>
              <w:pStyle w:val="1"/>
              <w:numPr>
                <w:ilvl w:val="0"/>
                <w:numId w:val="5"/>
              </w:numPr>
              <w:rPr>
                <w:rFonts w:ascii="Palatino Linotype" w:hAnsi="Palatino Linotype" w:cs="Times New Roman"/>
                <w:sz w:val="24"/>
                <w:szCs w:val="28"/>
              </w:rPr>
            </w:pPr>
            <w:r>
              <w:rPr>
                <w:rFonts w:ascii="Palatino Linotype" w:hAnsi="Palatino Linotype" w:cs="Times New Roman"/>
                <w:sz w:val="24"/>
                <w:szCs w:val="28"/>
              </w:rPr>
              <w:t>ΜΜΕ</w:t>
            </w:r>
          </w:p>
        </w:tc>
      </w:tr>
      <w:tr w:rsidR="00AC5E0C" w:rsidTr="00C572AF">
        <w:tc>
          <w:tcPr>
            <w:tcW w:w="2919" w:type="dxa"/>
            <w:tcBorders>
              <w:top w:val="nil"/>
              <w:left w:val="nil"/>
              <w:bottom w:val="nil"/>
              <w:right w:val="nil"/>
            </w:tcBorders>
          </w:tcPr>
          <w:p w:rsidR="00AC5E0C" w:rsidRDefault="00AC5E0C" w:rsidP="00C572AF">
            <w:pPr>
              <w:pStyle w:val="1"/>
              <w:rPr>
                <w:rFonts w:ascii="Palatino Linotype" w:hAnsi="Palatino Linotype" w:cs="Times New Roman"/>
                <w:sz w:val="24"/>
                <w:szCs w:val="28"/>
                <w:lang w:val="en-US"/>
              </w:rPr>
            </w:pPr>
          </w:p>
        </w:tc>
        <w:tc>
          <w:tcPr>
            <w:tcW w:w="2008" w:type="dxa"/>
            <w:tcBorders>
              <w:top w:val="nil"/>
              <w:left w:val="nil"/>
              <w:bottom w:val="nil"/>
              <w:right w:val="nil"/>
            </w:tcBorders>
          </w:tcPr>
          <w:p w:rsidR="00AC5E0C" w:rsidRDefault="00AC5E0C" w:rsidP="00C572AF">
            <w:pPr>
              <w:pStyle w:val="1"/>
              <w:jc w:val="right"/>
              <w:rPr>
                <w:rFonts w:ascii="Palatino Linotype" w:hAnsi="Palatino Linotype" w:cs="Times New Roman"/>
                <w:sz w:val="24"/>
                <w:szCs w:val="28"/>
                <w:lang w:val="en-US"/>
              </w:rPr>
            </w:pPr>
          </w:p>
        </w:tc>
        <w:tc>
          <w:tcPr>
            <w:tcW w:w="5778" w:type="dxa"/>
            <w:gridSpan w:val="2"/>
            <w:tcBorders>
              <w:top w:val="nil"/>
              <w:left w:val="nil"/>
              <w:bottom w:val="nil"/>
              <w:right w:val="nil"/>
            </w:tcBorders>
          </w:tcPr>
          <w:p w:rsidR="00AC5E0C" w:rsidRDefault="00AC5E0C" w:rsidP="00C572AF">
            <w:pPr>
              <w:pStyle w:val="1"/>
              <w:rPr>
                <w:rFonts w:ascii="Palatino Linotype" w:hAnsi="Palatino Linotype" w:cs="Times New Roman"/>
                <w:sz w:val="24"/>
                <w:szCs w:val="28"/>
              </w:rPr>
            </w:pPr>
          </w:p>
        </w:tc>
      </w:tr>
      <w:tr w:rsidR="00AC5E0C" w:rsidTr="00C572AF">
        <w:tc>
          <w:tcPr>
            <w:tcW w:w="2919" w:type="dxa"/>
            <w:tcBorders>
              <w:top w:val="nil"/>
              <w:left w:val="nil"/>
              <w:bottom w:val="nil"/>
              <w:right w:val="nil"/>
            </w:tcBorders>
          </w:tcPr>
          <w:p w:rsidR="00AC5E0C" w:rsidRDefault="00AC5E0C" w:rsidP="00C572AF">
            <w:pPr>
              <w:pStyle w:val="1"/>
              <w:rPr>
                <w:rFonts w:ascii="Palatino Linotype" w:hAnsi="Palatino Linotype" w:cs="Times New Roman"/>
                <w:sz w:val="24"/>
                <w:szCs w:val="28"/>
                <w:lang w:val="en-US"/>
              </w:rPr>
            </w:pPr>
          </w:p>
        </w:tc>
        <w:tc>
          <w:tcPr>
            <w:tcW w:w="2008" w:type="dxa"/>
            <w:tcBorders>
              <w:top w:val="nil"/>
              <w:left w:val="nil"/>
              <w:bottom w:val="nil"/>
              <w:right w:val="nil"/>
            </w:tcBorders>
          </w:tcPr>
          <w:p w:rsidR="00AC5E0C" w:rsidRDefault="00AC5E0C" w:rsidP="00C572AF">
            <w:pPr>
              <w:pStyle w:val="1"/>
              <w:jc w:val="right"/>
              <w:rPr>
                <w:rFonts w:ascii="Palatino Linotype" w:hAnsi="Palatino Linotype" w:cs="Times New Roman"/>
                <w:sz w:val="24"/>
                <w:szCs w:val="28"/>
                <w:lang w:val="en-US"/>
              </w:rPr>
            </w:pPr>
            <w:proofErr w:type="spellStart"/>
            <w:r>
              <w:rPr>
                <w:rFonts w:ascii="Arial" w:hAnsi="Arial" w:cs="Arial"/>
              </w:rPr>
              <w:t>Κοιν</w:t>
            </w:r>
            <w:proofErr w:type="spellEnd"/>
            <w:r>
              <w:rPr>
                <w:rFonts w:ascii="Arial" w:hAnsi="Arial" w:cs="Arial"/>
              </w:rPr>
              <w:t>.:</w:t>
            </w:r>
          </w:p>
        </w:tc>
        <w:tc>
          <w:tcPr>
            <w:tcW w:w="5778" w:type="dxa"/>
            <w:gridSpan w:val="2"/>
            <w:tcBorders>
              <w:top w:val="nil"/>
              <w:left w:val="nil"/>
              <w:bottom w:val="nil"/>
              <w:right w:val="nil"/>
            </w:tcBorders>
          </w:tcPr>
          <w:p w:rsidR="00AC5E0C" w:rsidRDefault="00AC5E0C" w:rsidP="00AC5E0C">
            <w:pPr>
              <w:pStyle w:val="1"/>
              <w:numPr>
                <w:ilvl w:val="0"/>
                <w:numId w:val="4"/>
              </w:numPr>
              <w:rPr>
                <w:rFonts w:ascii="Palatino Linotype" w:hAnsi="Palatino Linotype" w:cs="Times New Roman"/>
                <w:sz w:val="24"/>
                <w:szCs w:val="28"/>
              </w:rPr>
            </w:pPr>
            <w:r>
              <w:rPr>
                <w:rFonts w:ascii="Palatino Linotype" w:hAnsi="Palatino Linotype" w:cs="Times New Roman"/>
                <w:sz w:val="24"/>
                <w:szCs w:val="28"/>
              </w:rPr>
              <w:t>ΟΛΜΕ</w:t>
            </w:r>
          </w:p>
        </w:tc>
      </w:tr>
    </w:tbl>
    <w:p w:rsidR="00AC5E0C" w:rsidRDefault="00AC5E0C" w:rsidP="006279B7">
      <w:pPr>
        <w:spacing w:line="240" w:lineRule="auto"/>
        <w:jc w:val="both"/>
        <w:rPr>
          <w:rFonts w:cstheme="minorHAnsi"/>
        </w:rPr>
      </w:pPr>
    </w:p>
    <w:p w:rsidR="00AC5E0C" w:rsidRPr="00AC5E0C" w:rsidRDefault="00AC5E0C" w:rsidP="006279B7">
      <w:pPr>
        <w:spacing w:line="240" w:lineRule="auto"/>
        <w:jc w:val="both"/>
        <w:rPr>
          <w:rFonts w:cstheme="minorHAnsi"/>
          <w:b/>
        </w:rPr>
      </w:pPr>
      <w:r w:rsidRPr="00AC5E0C">
        <w:rPr>
          <w:rFonts w:cstheme="minorHAnsi"/>
          <w:b/>
        </w:rPr>
        <w:t>ΘΕΜΑ: «Άνοιγμα των Σχολείων»</w:t>
      </w:r>
    </w:p>
    <w:p w:rsidR="00E35E46" w:rsidRPr="00D7585B" w:rsidRDefault="00E35E46" w:rsidP="006279B7">
      <w:pPr>
        <w:spacing w:line="240" w:lineRule="auto"/>
        <w:jc w:val="both"/>
        <w:rPr>
          <w:rFonts w:cstheme="minorHAnsi"/>
        </w:rPr>
      </w:pPr>
      <w:r w:rsidRPr="00D7585B">
        <w:rPr>
          <w:rFonts w:cstheme="minorHAnsi"/>
        </w:rPr>
        <w:t xml:space="preserve">Δεν χωράει καμία αμφιβολία ότι το άνοιγμα των σχολείων και η διατήρηση  της δια ζώσης διδακτικής –παιδαγωγικής  λειτουργίας είναι επιτακτική ανάγκη. </w:t>
      </w:r>
      <w:r w:rsidRPr="00D7585B">
        <w:rPr>
          <w:rFonts w:cstheme="minorHAnsi"/>
          <w:b/>
        </w:rPr>
        <w:t>Οι εκπαιδευτικοί θέλαμε και θέλουμε σχολεία ανοιχτά.</w:t>
      </w:r>
      <w:r w:rsidRPr="00D7585B">
        <w:rPr>
          <w:rFonts w:cstheme="minorHAnsi"/>
        </w:rPr>
        <w:t xml:space="preserve"> Βρεθήκαμε και θα βρισκόμαστε πάντα στο πλευρό των μαθητών μας στηρίζοντας την παρουσία τους μέσα στο ζωντανό και δυναμικό περιβάλλον του σχολείου. Του σχολείου που είναι η ζωή μας. </w:t>
      </w:r>
      <w:r w:rsidRPr="00D7585B">
        <w:rPr>
          <w:rFonts w:cstheme="minorHAnsi"/>
          <w:b/>
        </w:rPr>
        <w:t xml:space="preserve">Το άνοιγμα των σχολείων όμως πρέπει  να γίνει μέσα σε συνθήκες που θα παρέχουν τις ελάχιστες εγγυήσεις για την ασφάλεια και την προστασία της υγείας όλων των εμπλεκομένων. </w:t>
      </w:r>
    </w:p>
    <w:p w:rsidR="00E35E46" w:rsidRPr="00D7585B" w:rsidRDefault="00E35E46" w:rsidP="006279B7">
      <w:pPr>
        <w:spacing w:line="240" w:lineRule="auto"/>
        <w:jc w:val="both"/>
        <w:rPr>
          <w:rFonts w:cstheme="minorHAnsi"/>
        </w:rPr>
      </w:pPr>
      <w:r w:rsidRPr="00D7585B">
        <w:rPr>
          <w:rFonts w:cstheme="minorHAnsi"/>
        </w:rPr>
        <w:t xml:space="preserve">Μέσα σε ένα γενικευμένο κλίμα ανασφάλειας και άγχους που εντείνεται από την εκρηκτική αύξηση των κρουσμάτων της πανδημίας, το Υπουργείο Παιδείας προχωρά στο άνοιγμα των σχολείων </w:t>
      </w:r>
      <w:r w:rsidRPr="00D7585B">
        <w:rPr>
          <w:rFonts w:cstheme="minorHAnsi"/>
          <w:b/>
        </w:rPr>
        <w:t>με πολύ χειρότερους όρους  από αυτούς που οδήγησαν στο κλείσιμό τους  πριν από λίγους μήνες.</w:t>
      </w:r>
      <w:r w:rsidRPr="00D7585B">
        <w:rPr>
          <w:rFonts w:cstheme="minorHAnsi"/>
        </w:rPr>
        <w:t xml:space="preserve"> Χωρίς κανένα ουσιαστικά νέο μέτρο, καμία ουσιαστική μέριμνα, κανένα σοβαρό σχεδιασμό.</w:t>
      </w:r>
    </w:p>
    <w:p w:rsidR="00E35E46" w:rsidRPr="00D7585B" w:rsidRDefault="00E35E46" w:rsidP="006279B7">
      <w:pPr>
        <w:spacing w:line="240" w:lineRule="auto"/>
        <w:jc w:val="both"/>
        <w:rPr>
          <w:rFonts w:cstheme="minorHAnsi"/>
        </w:rPr>
      </w:pPr>
      <w:r w:rsidRPr="00D7585B">
        <w:rPr>
          <w:rFonts w:cstheme="minorHAnsi"/>
          <w:shd w:val="clear" w:color="auto" w:fill="FFFFFF"/>
        </w:rPr>
        <w:t xml:space="preserve">Η αύξηση των </w:t>
      </w:r>
      <w:proofErr w:type="spellStart"/>
      <w:r w:rsidRPr="00D7585B">
        <w:rPr>
          <w:rFonts w:cstheme="minorHAnsi"/>
          <w:shd w:val="clear" w:color="auto" w:fill="FFFFFF"/>
        </w:rPr>
        <w:t>self</w:t>
      </w:r>
      <w:proofErr w:type="spellEnd"/>
      <w:r w:rsidRPr="00D7585B">
        <w:rPr>
          <w:rFonts w:cstheme="minorHAnsi"/>
          <w:shd w:val="clear" w:color="auto" w:fill="FFFFFF"/>
        </w:rPr>
        <w:t xml:space="preserve"> </w:t>
      </w:r>
      <w:proofErr w:type="spellStart"/>
      <w:r w:rsidRPr="00D7585B">
        <w:rPr>
          <w:rFonts w:cstheme="minorHAnsi"/>
          <w:shd w:val="clear" w:color="auto" w:fill="FFFFFF"/>
        </w:rPr>
        <w:t>test</w:t>
      </w:r>
      <w:proofErr w:type="spellEnd"/>
      <w:r w:rsidRPr="00D7585B">
        <w:rPr>
          <w:rFonts w:cstheme="minorHAnsi"/>
          <w:shd w:val="clear" w:color="auto" w:fill="FFFFFF"/>
        </w:rPr>
        <w:t xml:space="preserve"> - που αποδεδειγμένα δεν παράγουν αξιόπιστα αποτελέσματα - από δύο σε τρία την πρώτη </w:t>
      </w:r>
      <w:r w:rsidR="00117277" w:rsidRPr="00D7585B">
        <w:rPr>
          <w:rFonts w:cstheme="minorHAnsi"/>
          <w:shd w:val="clear" w:color="auto" w:fill="FFFFFF"/>
        </w:rPr>
        <w:t xml:space="preserve">μόνο </w:t>
      </w:r>
      <w:r w:rsidRPr="00D7585B">
        <w:rPr>
          <w:rFonts w:cstheme="minorHAnsi"/>
          <w:shd w:val="clear" w:color="auto" w:fill="FFFFFF"/>
        </w:rPr>
        <w:t xml:space="preserve">εβδομάδα για τους μαθητές, </w:t>
      </w:r>
      <w:r w:rsidR="00117277" w:rsidRPr="00D7585B">
        <w:rPr>
          <w:rFonts w:cstheme="minorHAnsi"/>
          <w:shd w:val="clear" w:color="auto" w:fill="FFFFFF"/>
        </w:rPr>
        <w:t xml:space="preserve">πέρα από αποσπασματικό και ανεπαρκές μέτρο, δεδομένου πως από τη δεύτερη εβδομάδα τα τεστ θα ξαναγίνουν και πάλι δύο, </w:t>
      </w:r>
      <w:r w:rsidRPr="00D7585B">
        <w:rPr>
          <w:rFonts w:cstheme="minorHAnsi"/>
          <w:shd w:val="clear" w:color="auto" w:fill="FFFFFF"/>
        </w:rPr>
        <w:t xml:space="preserve">το μόνο που δημιουργεί είναι περισσότερο γραφειοκρατικό φόρτο σε σχολεία που είναι ήδη εξαντλημένα από τις υπερβολικές διοικητικές διαδικασίες. Για μία ακόμη φορά αποδεικνύεται ότι το </w:t>
      </w:r>
      <w:r w:rsidRPr="00D7585B">
        <w:rPr>
          <w:rFonts w:cstheme="minorHAnsi"/>
        </w:rPr>
        <w:t xml:space="preserve">Υπουργείο έχει ως  βασικό  του μέλημα  να περάσει στην κοινωνία μία επίπλαστη εικόνα κανονικότητας, αδιαφορώντας στην ουσία για τις επιπτώσεις αυτών των επιλογών στη υγεία και την ασφάλεια των εμπλεκομένων στην εκπαιδευτική διαδικασία. </w:t>
      </w:r>
      <w:r w:rsidRPr="00D7585B">
        <w:rPr>
          <w:rFonts w:eastAsia="Times New Roman" w:cstheme="minorHAnsi"/>
          <w:lang w:eastAsia="el-GR"/>
        </w:rPr>
        <w:t>Οφείλουμε όμως να εξασφαλίσουμε  και  την ασφαλή επαναλειτουργία  τους με την λήψη όλων εκείνων των αναγκαίων μέτρων που θα εγγυούνται την προστασία της υγείας  για όλη την εκπαιδευτική κοινότητα!</w:t>
      </w:r>
      <w:r w:rsidR="0047594E" w:rsidRPr="00D7585B">
        <w:rPr>
          <w:rFonts w:eastAsia="Times New Roman" w:cstheme="minorHAnsi"/>
          <w:lang w:eastAsia="el-GR"/>
        </w:rPr>
        <w:t>!!!</w:t>
      </w:r>
    </w:p>
    <w:p w:rsidR="0047594E" w:rsidRPr="00D7585B" w:rsidRDefault="00E35E46" w:rsidP="006279B7">
      <w:pPr>
        <w:spacing w:line="240" w:lineRule="auto"/>
        <w:jc w:val="both"/>
        <w:rPr>
          <w:rFonts w:ascii="Calibri" w:hAnsi="Calibri" w:cs="Calibri"/>
        </w:rPr>
      </w:pPr>
      <w:r w:rsidRPr="00D7585B">
        <w:rPr>
          <w:rFonts w:cstheme="minorHAnsi"/>
        </w:rPr>
        <w:t xml:space="preserve">Μέτρα όπως </w:t>
      </w:r>
      <w:r w:rsidRPr="00D7585B">
        <w:rPr>
          <w:rFonts w:eastAsia="Times New Roman" w:cstheme="minorHAnsi"/>
          <w:lang w:eastAsia="el-GR"/>
        </w:rPr>
        <w:t xml:space="preserve">η αραίωση των πολυπληθών τμημάτων, η πρόσληψη επιπλέον εκπαιδευτικού προσωπικού και προσωπικού καθαριότητας, τα δωρεάν </w:t>
      </w:r>
      <w:proofErr w:type="spellStart"/>
      <w:r w:rsidRPr="00D7585B">
        <w:rPr>
          <w:rFonts w:eastAsia="Times New Roman" w:cstheme="minorHAnsi"/>
          <w:lang w:eastAsia="el-GR"/>
        </w:rPr>
        <w:t>rapid</w:t>
      </w:r>
      <w:proofErr w:type="spellEnd"/>
      <w:r w:rsidRPr="00D7585B">
        <w:rPr>
          <w:rFonts w:eastAsia="Times New Roman" w:cstheme="minorHAnsi"/>
          <w:lang w:eastAsia="el-GR"/>
        </w:rPr>
        <w:t xml:space="preserve"> τεστ σε όλους τους εκπαιδευτικούς, εμβολιασμένους και </w:t>
      </w:r>
      <w:proofErr w:type="spellStart"/>
      <w:r w:rsidRPr="00D7585B">
        <w:rPr>
          <w:rFonts w:eastAsia="Times New Roman" w:cstheme="minorHAnsi"/>
          <w:lang w:eastAsia="el-GR"/>
        </w:rPr>
        <w:t>ανεμβολίαστους</w:t>
      </w:r>
      <w:proofErr w:type="spellEnd"/>
      <w:r w:rsidRPr="00D7585B">
        <w:rPr>
          <w:rFonts w:eastAsia="Times New Roman" w:cstheme="minorHAnsi"/>
          <w:lang w:eastAsia="el-GR"/>
        </w:rPr>
        <w:t xml:space="preserve"> με ευθύνη του ΕΟΔΥ, η προστασία των εκπαιδευτικών που ανήκουν σε ευπαθείς ομάδες, η </w:t>
      </w:r>
      <w:proofErr w:type="spellStart"/>
      <w:r w:rsidRPr="00D7585B">
        <w:rPr>
          <w:rFonts w:eastAsia="Times New Roman" w:cstheme="minorHAnsi"/>
          <w:lang w:eastAsia="el-GR"/>
        </w:rPr>
        <w:t>ιχνηλάτηση</w:t>
      </w:r>
      <w:proofErr w:type="spellEnd"/>
      <w:r w:rsidRPr="00D7585B">
        <w:rPr>
          <w:rFonts w:eastAsia="Times New Roman" w:cstheme="minorHAnsi"/>
          <w:lang w:eastAsia="el-GR"/>
        </w:rPr>
        <w:t xml:space="preserve"> των κρουσμάτων από τον ΕΟΔΥ, η αποσυμφόρηση στα σχολικά λεωφορεία και γενικά στα ΜΜΜ, με τα οποία μετακινούνται δεκάδες χιλιάδες εκπαιδευτικοί και μαθητές/</w:t>
      </w:r>
      <w:proofErr w:type="spellStart"/>
      <w:r w:rsidRPr="00D7585B">
        <w:rPr>
          <w:rFonts w:eastAsia="Times New Roman" w:cstheme="minorHAnsi"/>
          <w:lang w:eastAsia="el-GR"/>
        </w:rPr>
        <w:t>τριες</w:t>
      </w:r>
      <w:proofErr w:type="spellEnd"/>
      <w:r w:rsidRPr="00D7585B">
        <w:rPr>
          <w:rFonts w:eastAsia="Times New Roman" w:cstheme="minorHAnsi"/>
          <w:lang w:eastAsia="el-GR"/>
        </w:rPr>
        <w:t xml:space="preserve"> και η δωρεάν χορήγηση του απαραίτητου υγειονομικού υλικού (μάσκες υψηλής προστασίας και αντισηπτικά) είναι το μοναδικό όπλο για την ασφαλή επαναλειτουργία των σχολείων. Αντίθετα, το ΥΠΑΙΘ προχώρησε σε εκατοντάδες συμπτύξεις τμημάτων που αυξάνουν τον συνωστισμό στις σχολικές αίθουσες και επιμένει να εφαρμόζει το επικίνδυνο πρωτόκολλο που προβλέπει κλείσιμο τμήματος μόνο εφόσον νοσήσει το 50%+1 των μαθητών/τριών!</w:t>
      </w:r>
      <w:r w:rsidR="0047594E" w:rsidRPr="00D7585B">
        <w:rPr>
          <w:rFonts w:eastAsia="Times New Roman" w:cstheme="minorHAnsi"/>
          <w:lang w:eastAsia="el-GR"/>
        </w:rPr>
        <w:t>!!</w:t>
      </w:r>
      <w:r w:rsidR="0047594E" w:rsidRPr="00D7585B">
        <w:rPr>
          <w:rFonts w:ascii="Calibri" w:hAnsi="Calibri" w:cs="Calibri"/>
        </w:rPr>
        <w:t xml:space="preserve"> </w:t>
      </w:r>
      <w:bookmarkStart w:id="0" w:name="_GoBack"/>
      <w:r w:rsidR="00117277" w:rsidRPr="00D7585B">
        <w:rPr>
          <w:rFonts w:ascii="Calibri" w:hAnsi="Calibri" w:cs="Calibri"/>
        </w:rPr>
        <w:t xml:space="preserve">Και σαν να μην έφταναν τα παραπάνω με ανακοίνωση των Υπουργείων Παιδείας και Υγείας μετατίθεται το πρόβλημα της διανομής των </w:t>
      </w:r>
      <w:proofErr w:type="spellStart"/>
      <w:r w:rsidR="00117277" w:rsidRPr="00D7585B">
        <w:rPr>
          <w:rFonts w:ascii="Calibri" w:hAnsi="Calibri" w:cs="Calibri"/>
        </w:rPr>
        <w:t>self</w:t>
      </w:r>
      <w:proofErr w:type="spellEnd"/>
      <w:r w:rsidR="00117277" w:rsidRPr="00D7585B">
        <w:rPr>
          <w:rFonts w:ascii="Calibri" w:hAnsi="Calibri" w:cs="Calibri"/>
        </w:rPr>
        <w:t xml:space="preserve"> </w:t>
      </w:r>
      <w:proofErr w:type="spellStart"/>
      <w:r w:rsidR="00117277" w:rsidRPr="00D7585B">
        <w:rPr>
          <w:rFonts w:ascii="Calibri" w:hAnsi="Calibri" w:cs="Calibri"/>
        </w:rPr>
        <w:t>test</w:t>
      </w:r>
      <w:proofErr w:type="spellEnd"/>
      <w:r w:rsidR="00117277" w:rsidRPr="00D7585B">
        <w:rPr>
          <w:rFonts w:ascii="Calibri" w:hAnsi="Calibri" w:cs="Calibri"/>
        </w:rPr>
        <w:t xml:space="preserve"> στα σχολεία. Σύμφωνα με την ανακοίνωση όσοι μαθητές και εκπαιδευτικοί δεν τα προμηθεύτηκαν, μπορούν να τα παραλαμβάνουν από τα σχολεία τη Δευτέρα 10/1. </w:t>
      </w:r>
      <w:r w:rsidR="00F3721A" w:rsidRPr="00D7585B">
        <w:rPr>
          <w:rFonts w:ascii="Calibri" w:hAnsi="Calibri" w:cs="Calibri"/>
        </w:rPr>
        <w:t>Ο</w:t>
      </w:r>
      <w:r w:rsidR="00117277" w:rsidRPr="00D7585B">
        <w:rPr>
          <w:rFonts w:ascii="Calibri" w:hAnsi="Calibri" w:cs="Calibri"/>
        </w:rPr>
        <w:t xml:space="preserve">ι εκπαιδευτικοί </w:t>
      </w:r>
      <w:r w:rsidR="00F3721A" w:rsidRPr="00D7585B">
        <w:rPr>
          <w:rFonts w:ascii="Calibri" w:hAnsi="Calibri" w:cs="Calibri"/>
        </w:rPr>
        <w:t xml:space="preserve">λοιπόν </w:t>
      </w:r>
      <w:r w:rsidR="00117277" w:rsidRPr="00D7585B">
        <w:rPr>
          <w:rFonts w:ascii="Calibri" w:hAnsi="Calibri" w:cs="Calibri"/>
        </w:rPr>
        <w:t xml:space="preserve">από αύριο και πάλι θα πρέπει να </w:t>
      </w:r>
      <w:r w:rsidR="00F3721A" w:rsidRPr="00D7585B">
        <w:rPr>
          <w:rFonts w:ascii="Calibri" w:hAnsi="Calibri" w:cs="Calibri"/>
        </w:rPr>
        <w:t>επωμισθούν</w:t>
      </w:r>
      <w:r w:rsidR="00117277" w:rsidRPr="00D7585B">
        <w:rPr>
          <w:rFonts w:ascii="Calibri" w:hAnsi="Calibri" w:cs="Calibri"/>
        </w:rPr>
        <w:t xml:space="preserve"> </w:t>
      </w:r>
      <w:r w:rsidR="00F3721A" w:rsidRPr="00D7585B">
        <w:rPr>
          <w:rFonts w:ascii="Calibri" w:hAnsi="Calibri" w:cs="Calibri"/>
        </w:rPr>
        <w:t>και</w:t>
      </w:r>
      <w:r w:rsidR="00117277" w:rsidRPr="00D7585B">
        <w:rPr>
          <w:rFonts w:ascii="Calibri" w:hAnsi="Calibri" w:cs="Calibri"/>
        </w:rPr>
        <w:t xml:space="preserve"> να ανταποκριθούν στις </w:t>
      </w:r>
      <w:proofErr w:type="spellStart"/>
      <w:r w:rsidR="00117277" w:rsidRPr="00D7585B">
        <w:rPr>
          <w:rFonts w:ascii="Calibri" w:hAnsi="Calibri" w:cs="Calibri"/>
        </w:rPr>
        <w:t>δυνανάλογε</w:t>
      </w:r>
      <w:r w:rsidR="00F3721A" w:rsidRPr="00D7585B">
        <w:rPr>
          <w:rFonts w:ascii="Calibri" w:hAnsi="Calibri" w:cs="Calibri"/>
        </w:rPr>
        <w:t>ς</w:t>
      </w:r>
      <w:proofErr w:type="spellEnd"/>
      <w:r w:rsidR="00F3721A" w:rsidRPr="00D7585B">
        <w:rPr>
          <w:rFonts w:ascii="Calibri" w:hAnsi="Calibri" w:cs="Calibri"/>
        </w:rPr>
        <w:t xml:space="preserve"> ευθύνες που τους ανατίθενται </w:t>
      </w:r>
      <w:r w:rsidR="00117277" w:rsidRPr="00D7585B">
        <w:rPr>
          <w:rFonts w:ascii="Calibri" w:hAnsi="Calibri" w:cs="Calibri"/>
        </w:rPr>
        <w:t>στην ουσία </w:t>
      </w:r>
      <w:r w:rsidR="00117277" w:rsidRPr="00D7585B">
        <w:rPr>
          <w:rFonts w:ascii="Calibri" w:hAnsi="Calibri" w:cs="Calibri"/>
          <w:b/>
          <w:bCs/>
        </w:rPr>
        <w:t>όχι για να δώσει ουσιαστικές λύσεις στα σοβαρά προβλήματα που υπάρχουν, αλλά για να μεταθέσει τις ευθύνες σε περίπτωση που συμβεί κάτι κακό. </w:t>
      </w:r>
      <w:r w:rsidR="00D7585B" w:rsidRPr="00D7585B">
        <w:rPr>
          <w:rFonts w:ascii="Calibri" w:hAnsi="Calibri" w:cs="Calibri"/>
        </w:rPr>
        <w:t xml:space="preserve">Παρόλα αυτά είμαστε βέβαιοι πως οι συνάδελφοι και </w:t>
      </w:r>
      <w:proofErr w:type="spellStart"/>
      <w:r w:rsidR="00D7585B" w:rsidRPr="00D7585B">
        <w:rPr>
          <w:rFonts w:ascii="Calibri" w:hAnsi="Calibri" w:cs="Calibri"/>
        </w:rPr>
        <w:t>συναδέλφισες</w:t>
      </w:r>
      <w:proofErr w:type="spellEnd"/>
      <w:r w:rsidR="00D7585B" w:rsidRPr="00D7585B">
        <w:rPr>
          <w:rFonts w:ascii="Calibri" w:hAnsi="Calibri" w:cs="Calibri"/>
        </w:rPr>
        <w:t xml:space="preserve"> εκπαιδευτικοί με αίσθημα κοινωνικής και συλλογικής ευθύνης θα επιτελέσουν στο έπακρο το λειτούργημά τους για </w:t>
      </w:r>
      <w:r w:rsidR="00D7585B">
        <w:rPr>
          <w:rFonts w:ascii="Calibri" w:hAnsi="Calibri" w:cs="Calibri"/>
        </w:rPr>
        <w:t>μια ακόμη φορά μέσα στην δύσκολη</w:t>
      </w:r>
      <w:r w:rsidR="00D7585B" w:rsidRPr="00D7585B">
        <w:rPr>
          <w:rFonts w:ascii="Calibri" w:hAnsi="Calibri" w:cs="Calibri"/>
        </w:rPr>
        <w:t xml:space="preserve"> αυτή υγειονομικά συγκυρία.</w:t>
      </w:r>
    </w:p>
    <w:bookmarkEnd w:id="0"/>
    <w:p w:rsidR="00E35E46" w:rsidRPr="00D7585B" w:rsidRDefault="00E35E46" w:rsidP="00E35E46">
      <w:pPr>
        <w:jc w:val="both"/>
        <w:rPr>
          <w:rFonts w:cstheme="minorHAnsi"/>
          <w:b/>
        </w:rPr>
      </w:pPr>
      <w:r w:rsidRPr="00D7585B">
        <w:rPr>
          <w:rFonts w:cstheme="minorHAnsi"/>
          <w:b/>
        </w:rPr>
        <w:lastRenderedPageBreak/>
        <w:t xml:space="preserve">Καλούμε την πολιτική ηγεσία του Υπουργείου Παιδείας έστω και την τελευταία στιγμή: </w:t>
      </w:r>
    </w:p>
    <w:p w:rsidR="0047594E" w:rsidRPr="00D7585B" w:rsidRDefault="00E35E46" w:rsidP="006279B7">
      <w:pPr>
        <w:pStyle w:val="a3"/>
        <w:numPr>
          <w:ilvl w:val="0"/>
          <w:numId w:val="1"/>
        </w:numPr>
        <w:spacing w:line="240" w:lineRule="auto"/>
        <w:jc w:val="both"/>
        <w:rPr>
          <w:rFonts w:cstheme="minorHAnsi"/>
        </w:rPr>
      </w:pPr>
      <w:r w:rsidRPr="00D7585B">
        <w:rPr>
          <w:rFonts w:cstheme="minorHAnsi"/>
        </w:rPr>
        <w:t>Να αναβάλει την επανέναρξη των μαθημάτων ώστε να δοθεί η δυνατότητα ελέγχου εκπαιδευτικών και μαθητών και σωστής εκτίμησης της κατάστασης.</w:t>
      </w:r>
    </w:p>
    <w:p w:rsidR="00E35E46" w:rsidRPr="00D7585B" w:rsidRDefault="00E35E46" w:rsidP="006279B7">
      <w:pPr>
        <w:pStyle w:val="a3"/>
        <w:numPr>
          <w:ilvl w:val="0"/>
          <w:numId w:val="1"/>
        </w:numPr>
        <w:spacing w:line="240" w:lineRule="auto"/>
        <w:jc w:val="both"/>
        <w:rPr>
          <w:rFonts w:cstheme="minorHAnsi"/>
        </w:rPr>
      </w:pPr>
      <w:r w:rsidRPr="00D7585B">
        <w:rPr>
          <w:rFonts w:eastAsia="Times New Roman" w:cstheme="minorHAnsi"/>
          <w:lang w:eastAsia="el-GR"/>
        </w:rPr>
        <w:t>Να αλλάξει το πρωτόκολλο για το κλείσιμο τμήματος  με τη μείωση του ποσοστού των κρουσμάτων (από το 50%+1  των μαθητών).</w:t>
      </w:r>
    </w:p>
    <w:p w:rsidR="00E35E46" w:rsidRPr="00D7585B" w:rsidRDefault="00E35E46" w:rsidP="006279B7">
      <w:pPr>
        <w:pStyle w:val="a3"/>
        <w:numPr>
          <w:ilvl w:val="0"/>
          <w:numId w:val="3"/>
        </w:numPr>
        <w:suppressAutoHyphens/>
        <w:spacing w:after="0" w:line="240" w:lineRule="auto"/>
        <w:jc w:val="both"/>
        <w:rPr>
          <w:rFonts w:cstheme="minorHAnsi"/>
        </w:rPr>
      </w:pPr>
      <w:r w:rsidRPr="00D7585B">
        <w:rPr>
          <w:rFonts w:cstheme="minorHAnsi"/>
        </w:rPr>
        <w:t>Να οργανωθεί η διενέργεια εργαστηριακών ελέγχων στα σχολεία από κλιμάκια του ΕΟΔΥ</w:t>
      </w:r>
      <w:r w:rsidR="006279B7" w:rsidRPr="00D7585B">
        <w:rPr>
          <w:rFonts w:ascii="Calibri" w:hAnsi="Calibri" w:cs="Calibri"/>
        </w:rPr>
        <w:t xml:space="preserve"> </w:t>
      </w:r>
      <w:r w:rsidR="006279B7" w:rsidRPr="00D7585B">
        <w:rPr>
          <w:rFonts w:cstheme="minorHAnsi"/>
        </w:rPr>
        <w:t xml:space="preserve">και να γίνονται </w:t>
      </w:r>
      <w:r w:rsidR="006279B7" w:rsidRPr="00D7585B">
        <w:rPr>
          <w:rFonts w:cstheme="minorHAnsi"/>
          <w:bCs/>
        </w:rPr>
        <w:t>δωρεάν</w:t>
      </w:r>
      <w:r w:rsidR="006279B7" w:rsidRPr="00D7585B">
        <w:rPr>
          <w:rFonts w:cstheme="minorHAnsi"/>
        </w:rPr>
        <w:t xml:space="preserve"> όλα τα απαραίτητα διαγνωστικά τεστ </w:t>
      </w:r>
      <w:r w:rsidR="006279B7" w:rsidRPr="00D7585B">
        <w:rPr>
          <w:rFonts w:eastAsia="Times New Roman" w:cstheme="minorHAnsi"/>
          <w:lang w:val="en-US"/>
        </w:rPr>
        <w:t>Rapid</w:t>
      </w:r>
      <w:r w:rsidR="006279B7" w:rsidRPr="00D7585B">
        <w:rPr>
          <w:rFonts w:eastAsia="Times New Roman" w:cstheme="minorHAnsi"/>
        </w:rPr>
        <w:t xml:space="preserve"> και PCR για όλους: μαθητές/</w:t>
      </w:r>
      <w:proofErr w:type="spellStart"/>
      <w:r w:rsidR="006279B7" w:rsidRPr="00D7585B">
        <w:rPr>
          <w:rFonts w:eastAsia="Times New Roman" w:cstheme="minorHAnsi"/>
        </w:rPr>
        <w:t>τριες</w:t>
      </w:r>
      <w:proofErr w:type="spellEnd"/>
      <w:r w:rsidR="006279B7" w:rsidRPr="00D7585B">
        <w:rPr>
          <w:rFonts w:eastAsia="Times New Roman" w:cstheme="minorHAnsi"/>
        </w:rPr>
        <w:t xml:space="preserve"> και εκπαιδευτικούς, είτε είναι εμβολιασμένοι είτε όχι</w:t>
      </w:r>
      <w:r w:rsidRPr="00D7585B">
        <w:rPr>
          <w:rFonts w:cstheme="minorHAnsi"/>
        </w:rPr>
        <w:t>.</w:t>
      </w:r>
    </w:p>
    <w:p w:rsidR="00E35E46" w:rsidRPr="00D7585B" w:rsidRDefault="00E35E46" w:rsidP="006279B7">
      <w:pPr>
        <w:pStyle w:val="a3"/>
        <w:numPr>
          <w:ilvl w:val="0"/>
          <w:numId w:val="1"/>
        </w:numPr>
        <w:spacing w:line="240" w:lineRule="auto"/>
        <w:jc w:val="both"/>
        <w:rPr>
          <w:rFonts w:cstheme="minorHAnsi"/>
        </w:rPr>
      </w:pPr>
      <w:r w:rsidRPr="00D7585B">
        <w:rPr>
          <w:rFonts w:cstheme="minorHAnsi"/>
        </w:rPr>
        <w:t>Να προχωρήσει σε σοβαρό σχεδιασμό για την εκ περιτροπής λειτουργία των τμημάτων και τη μείωση του αριθμού των μαθητών ανά τμήμα</w:t>
      </w:r>
    </w:p>
    <w:p w:rsidR="00E35E46" w:rsidRDefault="00E35E46" w:rsidP="006279B7">
      <w:pPr>
        <w:pStyle w:val="a3"/>
        <w:numPr>
          <w:ilvl w:val="0"/>
          <w:numId w:val="1"/>
        </w:numPr>
        <w:spacing w:line="240" w:lineRule="auto"/>
        <w:jc w:val="both"/>
        <w:rPr>
          <w:rFonts w:cstheme="minorHAnsi"/>
        </w:rPr>
      </w:pPr>
      <w:r w:rsidRPr="00D7585B">
        <w:rPr>
          <w:rFonts w:cstheme="minorHAnsi"/>
        </w:rPr>
        <w:t xml:space="preserve">Να αναλάβει επιτέλους τις ευθύνες της για την υποστήριξη της </w:t>
      </w:r>
      <w:proofErr w:type="spellStart"/>
      <w:r w:rsidRPr="00D7585B">
        <w:rPr>
          <w:rFonts w:cstheme="minorHAnsi"/>
        </w:rPr>
        <w:t>τηλεκπαίδευσης</w:t>
      </w:r>
      <w:proofErr w:type="spellEnd"/>
      <w:r w:rsidRPr="00D7585B">
        <w:rPr>
          <w:rFonts w:cstheme="minorHAnsi"/>
        </w:rPr>
        <w:t xml:space="preserve"> παρέχοντας τα απαραίτητα μέσα σε μαθητές, εκπαιδευτικούς και σχολεία.</w:t>
      </w:r>
    </w:p>
    <w:p w:rsidR="00AC5E0C" w:rsidRPr="00AC5E0C" w:rsidRDefault="00AC5E0C" w:rsidP="00AC5E0C">
      <w:pPr>
        <w:spacing w:line="240" w:lineRule="auto"/>
        <w:jc w:val="center"/>
        <w:rPr>
          <w:rFonts w:cstheme="minorHAnsi"/>
        </w:rPr>
      </w:pPr>
    </w:p>
    <w:tbl>
      <w:tblPr>
        <w:tblStyle w:val="a4"/>
        <w:tblW w:w="9497" w:type="dxa"/>
        <w:jc w:val="center"/>
        <w:tblInd w:w="959" w:type="dxa"/>
        <w:tblLayout w:type="fixed"/>
        <w:tblLook w:val="04A0"/>
      </w:tblPr>
      <w:tblGrid>
        <w:gridCol w:w="2834"/>
        <w:gridCol w:w="3968"/>
        <w:gridCol w:w="2695"/>
      </w:tblGrid>
      <w:tr w:rsidR="00AC5E0C" w:rsidRPr="006C1AFF" w:rsidTr="00AC5E0C">
        <w:trPr>
          <w:jc w:val="center"/>
        </w:trPr>
        <w:tc>
          <w:tcPr>
            <w:tcW w:w="2834" w:type="dxa"/>
            <w:tcBorders>
              <w:top w:val="nil"/>
              <w:left w:val="nil"/>
              <w:bottom w:val="nil"/>
              <w:right w:val="nil"/>
            </w:tcBorders>
          </w:tcPr>
          <w:p w:rsidR="00AC5E0C" w:rsidRDefault="00AC5E0C" w:rsidP="00C572AF">
            <w:pPr>
              <w:jc w:val="center"/>
              <w:rPr>
                <w:rFonts w:ascii="Arial" w:hAnsi="Arial" w:cs="Arial"/>
                <w:sz w:val="24"/>
                <w:szCs w:val="24"/>
              </w:rPr>
            </w:pPr>
          </w:p>
        </w:tc>
        <w:tc>
          <w:tcPr>
            <w:tcW w:w="3968" w:type="dxa"/>
            <w:tcBorders>
              <w:top w:val="nil"/>
              <w:left w:val="nil"/>
              <w:bottom w:val="nil"/>
              <w:right w:val="nil"/>
            </w:tcBorders>
          </w:tcPr>
          <w:p w:rsidR="00AC5E0C" w:rsidRDefault="00AC5E0C" w:rsidP="00AC5E0C">
            <w:pPr>
              <w:spacing w:after="0" w:line="240" w:lineRule="auto"/>
              <w:rPr>
                <w:rFonts w:ascii="Arial" w:hAnsi="Arial" w:cs="Arial"/>
                <w:b/>
                <w:sz w:val="24"/>
                <w:szCs w:val="28"/>
              </w:rPr>
            </w:pPr>
            <w:r>
              <w:rPr>
                <w:rFonts w:ascii="Arial" w:hAnsi="Arial" w:cs="Arial"/>
                <w:b/>
                <w:sz w:val="24"/>
                <w:szCs w:val="28"/>
              </w:rPr>
              <w:t>Για το ΔΣ της ΕΛΜΕ Ροδόπης</w:t>
            </w:r>
          </w:p>
          <w:p w:rsidR="00AC5E0C" w:rsidRDefault="00AC5E0C" w:rsidP="00AC5E0C">
            <w:pPr>
              <w:spacing w:after="0" w:line="240" w:lineRule="auto"/>
              <w:rPr>
                <w:rFonts w:ascii="Arial" w:hAnsi="Arial" w:cs="Arial"/>
                <w:b/>
                <w:sz w:val="24"/>
                <w:szCs w:val="28"/>
              </w:rPr>
            </w:pPr>
          </w:p>
          <w:p w:rsidR="00AC5E0C" w:rsidRDefault="00AC5E0C" w:rsidP="00AC5E0C">
            <w:pPr>
              <w:spacing w:after="0" w:line="240" w:lineRule="auto"/>
              <w:rPr>
                <w:rFonts w:ascii="Arial" w:hAnsi="Arial" w:cs="Arial"/>
                <w:b/>
                <w:sz w:val="24"/>
                <w:szCs w:val="28"/>
              </w:rPr>
            </w:pPr>
          </w:p>
        </w:tc>
        <w:tc>
          <w:tcPr>
            <w:tcW w:w="2695" w:type="dxa"/>
            <w:tcBorders>
              <w:top w:val="nil"/>
              <w:left w:val="nil"/>
              <w:bottom w:val="nil"/>
              <w:right w:val="nil"/>
            </w:tcBorders>
          </w:tcPr>
          <w:p w:rsidR="00AC5E0C" w:rsidRDefault="00AC5E0C" w:rsidP="00C572AF">
            <w:pPr>
              <w:jc w:val="center"/>
              <w:rPr>
                <w:rFonts w:ascii="Arial" w:hAnsi="Arial" w:cs="Arial"/>
                <w:sz w:val="24"/>
                <w:szCs w:val="24"/>
              </w:rPr>
            </w:pPr>
          </w:p>
        </w:tc>
      </w:tr>
      <w:tr w:rsidR="00AC5E0C" w:rsidTr="00AC5E0C">
        <w:trPr>
          <w:trHeight w:val="521"/>
          <w:jc w:val="center"/>
        </w:trPr>
        <w:tc>
          <w:tcPr>
            <w:tcW w:w="2834" w:type="dxa"/>
            <w:tcBorders>
              <w:top w:val="nil"/>
              <w:left w:val="nil"/>
              <w:bottom w:val="nil"/>
              <w:right w:val="nil"/>
            </w:tcBorders>
          </w:tcPr>
          <w:p w:rsidR="00AC5E0C" w:rsidRDefault="00AC5E0C" w:rsidP="00C572AF">
            <w:pPr>
              <w:jc w:val="center"/>
              <w:rPr>
                <w:rFonts w:ascii="Arial" w:hAnsi="Arial" w:cs="Arial"/>
                <w:sz w:val="24"/>
                <w:szCs w:val="28"/>
              </w:rPr>
            </w:pPr>
            <w:r>
              <w:rPr>
                <w:rFonts w:ascii="Arial" w:hAnsi="Arial" w:cs="Arial"/>
                <w:sz w:val="24"/>
                <w:szCs w:val="28"/>
              </w:rPr>
              <w:t xml:space="preserve"> </w:t>
            </w:r>
            <w:r>
              <w:rPr>
                <w:rFonts w:ascii="Arial" w:hAnsi="Arial" w:cs="Arial"/>
                <w:sz w:val="24"/>
                <w:szCs w:val="28"/>
              </w:rPr>
              <w:t>Ο Πρόεδρος</w:t>
            </w:r>
          </w:p>
        </w:tc>
        <w:tc>
          <w:tcPr>
            <w:tcW w:w="3968" w:type="dxa"/>
            <w:tcBorders>
              <w:top w:val="nil"/>
              <w:left w:val="nil"/>
              <w:bottom w:val="nil"/>
              <w:right w:val="nil"/>
            </w:tcBorders>
          </w:tcPr>
          <w:p w:rsidR="00AC5E0C" w:rsidRDefault="00AC5E0C" w:rsidP="00C572AF">
            <w:pPr>
              <w:rPr>
                <w:rFonts w:ascii="Arial" w:hAnsi="Arial" w:cs="Arial"/>
                <w:sz w:val="24"/>
                <w:szCs w:val="24"/>
              </w:rPr>
            </w:pPr>
          </w:p>
          <w:p w:rsidR="00AC5E0C" w:rsidRDefault="00AC5E0C" w:rsidP="00C572AF">
            <w:pPr>
              <w:rPr>
                <w:rFonts w:ascii="Arial" w:hAnsi="Arial" w:cs="Arial"/>
                <w:sz w:val="24"/>
                <w:szCs w:val="24"/>
              </w:rPr>
            </w:pPr>
          </w:p>
        </w:tc>
        <w:tc>
          <w:tcPr>
            <w:tcW w:w="2695" w:type="dxa"/>
            <w:tcBorders>
              <w:top w:val="nil"/>
              <w:left w:val="nil"/>
              <w:bottom w:val="nil"/>
              <w:right w:val="nil"/>
            </w:tcBorders>
          </w:tcPr>
          <w:p w:rsidR="00AC5E0C" w:rsidRDefault="00AC5E0C" w:rsidP="00C572AF">
            <w:pPr>
              <w:jc w:val="center"/>
              <w:rPr>
                <w:rFonts w:ascii="Arial" w:hAnsi="Arial" w:cs="Arial"/>
                <w:sz w:val="24"/>
                <w:szCs w:val="24"/>
              </w:rPr>
            </w:pPr>
            <w:r>
              <w:rPr>
                <w:rFonts w:ascii="Arial" w:hAnsi="Arial" w:cs="Arial"/>
                <w:sz w:val="24"/>
                <w:szCs w:val="28"/>
              </w:rPr>
              <w:t>Ο Γεν. Γραμματέας</w:t>
            </w:r>
          </w:p>
        </w:tc>
      </w:tr>
      <w:tr w:rsidR="00AC5E0C" w:rsidTr="00AC5E0C">
        <w:trPr>
          <w:trHeight w:val="621"/>
          <w:jc w:val="center"/>
        </w:trPr>
        <w:tc>
          <w:tcPr>
            <w:tcW w:w="2834" w:type="dxa"/>
            <w:tcBorders>
              <w:top w:val="nil"/>
              <w:left w:val="nil"/>
              <w:bottom w:val="nil"/>
              <w:right w:val="nil"/>
            </w:tcBorders>
          </w:tcPr>
          <w:p w:rsidR="00AC5E0C" w:rsidRDefault="00AC5E0C" w:rsidP="00C572AF">
            <w:pPr>
              <w:jc w:val="center"/>
              <w:rPr>
                <w:rFonts w:ascii="Arial" w:hAnsi="Arial" w:cs="Arial"/>
                <w:sz w:val="24"/>
                <w:szCs w:val="24"/>
              </w:rPr>
            </w:pPr>
            <w:r>
              <w:rPr>
                <w:rFonts w:ascii="Arial" w:hAnsi="Arial" w:cs="Arial"/>
                <w:sz w:val="24"/>
                <w:szCs w:val="28"/>
              </w:rPr>
              <w:t xml:space="preserve">  Βασιλειάδης Μιχάλης</w:t>
            </w:r>
          </w:p>
        </w:tc>
        <w:tc>
          <w:tcPr>
            <w:tcW w:w="3968" w:type="dxa"/>
            <w:tcBorders>
              <w:top w:val="nil"/>
              <w:left w:val="nil"/>
              <w:bottom w:val="nil"/>
              <w:right w:val="nil"/>
            </w:tcBorders>
          </w:tcPr>
          <w:p w:rsidR="00AC5E0C" w:rsidRDefault="00AC5E0C" w:rsidP="00C572AF">
            <w:pPr>
              <w:jc w:val="center"/>
              <w:rPr>
                <w:rFonts w:ascii="Arial" w:hAnsi="Arial" w:cs="Arial"/>
                <w:sz w:val="24"/>
                <w:szCs w:val="24"/>
              </w:rPr>
            </w:pPr>
          </w:p>
        </w:tc>
        <w:tc>
          <w:tcPr>
            <w:tcW w:w="2695" w:type="dxa"/>
            <w:tcBorders>
              <w:top w:val="nil"/>
              <w:left w:val="nil"/>
              <w:bottom w:val="nil"/>
              <w:right w:val="nil"/>
            </w:tcBorders>
          </w:tcPr>
          <w:p w:rsidR="00AC5E0C" w:rsidRDefault="00AC5E0C" w:rsidP="00C572AF">
            <w:pPr>
              <w:jc w:val="center"/>
              <w:rPr>
                <w:rFonts w:ascii="Arial" w:hAnsi="Arial" w:cs="Arial"/>
                <w:sz w:val="24"/>
                <w:szCs w:val="24"/>
              </w:rPr>
            </w:pPr>
            <w:proofErr w:type="spellStart"/>
            <w:r>
              <w:rPr>
                <w:rFonts w:ascii="Arial" w:hAnsi="Arial" w:cs="Arial"/>
                <w:sz w:val="24"/>
                <w:szCs w:val="28"/>
              </w:rPr>
              <w:t>Λίτσος</w:t>
            </w:r>
            <w:proofErr w:type="spellEnd"/>
            <w:r>
              <w:rPr>
                <w:rFonts w:ascii="Arial" w:hAnsi="Arial" w:cs="Arial"/>
                <w:sz w:val="24"/>
                <w:szCs w:val="28"/>
              </w:rPr>
              <w:t xml:space="preserve">  Ευάγγελος</w:t>
            </w:r>
          </w:p>
        </w:tc>
      </w:tr>
    </w:tbl>
    <w:p w:rsidR="00AF6253" w:rsidRPr="00D7585B" w:rsidRDefault="00AF6253" w:rsidP="00E35E46">
      <w:pPr>
        <w:jc w:val="both"/>
      </w:pPr>
    </w:p>
    <w:sectPr w:rsidR="00AF6253" w:rsidRPr="00D7585B" w:rsidSect="00AC5E0C">
      <w:pgSz w:w="11906" w:h="16838"/>
      <w:pgMar w:top="851" w:right="99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720" w:hanging="360"/>
      </w:pPr>
      <w:rPr>
        <w:rFonts w:ascii="Symbol" w:hAnsi="Symbol" w:cs="Symbol" w:hint="default"/>
        <w:sz w:val="23"/>
        <w:szCs w:val="23"/>
      </w:rPr>
    </w:lvl>
  </w:abstractNum>
  <w:abstractNum w:abstractNumId="1">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3"/>
        <w:szCs w:val="23"/>
      </w:rPr>
    </w:lvl>
  </w:abstractNum>
  <w:abstractNum w:abstractNumId="2">
    <w:nsid w:val="06FF1F56"/>
    <w:multiLevelType w:val="multilevel"/>
    <w:tmpl w:val="6896B5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EDD337A"/>
    <w:multiLevelType w:val="multilevel"/>
    <w:tmpl w:val="286039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737F2D63"/>
    <w:multiLevelType w:val="hybridMultilevel"/>
    <w:tmpl w:val="EC8C3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35E46"/>
    <w:rsid w:val="00117277"/>
    <w:rsid w:val="00146494"/>
    <w:rsid w:val="004337E7"/>
    <w:rsid w:val="0047594E"/>
    <w:rsid w:val="006279B7"/>
    <w:rsid w:val="00AC5E0C"/>
    <w:rsid w:val="00AF6253"/>
    <w:rsid w:val="00D7585B"/>
    <w:rsid w:val="00E35E46"/>
    <w:rsid w:val="00F3721A"/>
    <w:rsid w:val="00FE36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4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5E46"/>
    <w:pPr>
      <w:ind w:left="720"/>
      <w:contextualSpacing/>
    </w:pPr>
  </w:style>
  <w:style w:type="paragraph" w:customStyle="1" w:styleId="1">
    <w:name w:val="Χωρίς διάστιχο1"/>
    <w:qFormat/>
    <w:rsid w:val="00AC5E0C"/>
    <w:pPr>
      <w:suppressAutoHyphens/>
      <w:spacing w:after="0" w:line="240" w:lineRule="auto"/>
    </w:pPr>
    <w:rPr>
      <w:rFonts w:ascii="Calibri" w:eastAsia="Times New Roman" w:hAnsi="Calibri" w:cs="Calibri"/>
    </w:rPr>
  </w:style>
  <w:style w:type="table" w:styleId="a4">
    <w:name w:val="Table Grid"/>
    <w:basedOn w:val="a1"/>
    <w:uiPriority w:val="59"/>
    <w:rsid w:val="00AC5E0C"/>
    <w:pPr>
      <w:suppressAutoHyphens/>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46"/>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5E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merodopis.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erodopis@gmail.co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748</Words>
  <Characters>4044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2022-01-09T17:28:00Z</dcterms:created>
  <dcterms:modified xsi:type="dcterms:W3CDTF">2022-01-09T20:46:00Z</dcterms:modified>
</cp:coreProperties>
</file>